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2" w:rsidRPr="00187962" w:rsidRDefault="007D1FD4" w:rsidP="007D1FD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                                                       </w:t>
      </w:r>
      <w:r w:rsidR="0024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Приказ</w:t>
      </w:r>
      <w:r w:rsidR="00187962"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строительства</w:t>
      </w:r>
    </w:p>
    <w:p w:rsidR="00187962" w:rsidRPr="00187962" w:rsidRDefault="007D1FD4" w:rsidP="007D1FD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Ген. директор ООО «ДЭЗ-сервис»                         </w:t>
      </w:r>
      <w:r w:rsidR="0024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87962"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187962" w:rsidRPr="00187962" w:rsidRDefault="007D1FD4" w:rsidP="007D1FD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Г.Г.Алабина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24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87962"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187962" w:rsidRPr="00187962" w:rsidRDefault="007D1FD4" w:rsidP="007D1FD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17  февраля  2017 г.                                                  </w:t>
      </w:r>
      <w:r w:rsidR="0024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7962"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2017 г. № 98/</w:t>
      </w:r>
      <w:proofErr w:type="spellStart"/>
      <w:proofErr w:type="gramStart"/>
      <w:r w:rsidR="00187962"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</w:p>
    <w:p w:rsidR="00187962" w:rsidRPr="00187962" w:rsidRDefault="00187962" w:rsidP="0018796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962" w:rsidRPr="00187962" w:rsidRDefault="00187962" w:rsidP="0018796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187962" w:rsidRPr="00187962" w:rsidRDefault="00187962" w:rsidP="0018796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</w:t>
      </w:r>
      <w:proofErr w:type="gramStart"/>
      <w:r w:rsidRPr="001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предлагаемый</w:t>
      </w:r>
      <w:proofErr w:type="gramEnd"/>
    </w:p>
    <w:p w:rsidR="00187962" w:rsidRPr="00187962" w:rsidRDefault="00187962" w:rsidP="00187962">
      <w:pPr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февраля 2017</w:t>
      </w:r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                   ПАО « </w:t>
      </w:r>
      <w:proofErr w:type="spellStart"/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Красногорская</w:t>
      </w:r>
      <w:proofErr w:type="spellEnd"/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Теплосеть»</w:t>
      </w:r>
    </w:p>
    <w:p w:rsidR="00187962" w:rsidRPr="00187962" w:rsidRDefault="00187962" w:rsidP="00187962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(дата предложения) (фирменное наименование </w:t>
      </w:r>
      <w:proofErr w:type="spellStart"/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организации)</w:t>
      </w:r>
    </w:p>
    <w:p w:rsidR="0024076B" w:rsidRDefault="00187962" w:rsidP="00187962">
      <w:pPr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МКД, находящихся по адресам: </w:t>
      </w:r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Ленина д.30А,30Б,34А,36,38,38</w:t>
      </w:r>
      <w:proofErr w:type="gramStart"/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,42,44,ул. Братьев Горожанкиных д.4,16,23,24,26,28,30,32, </w:t>
      </w:r>
    </w:p>
    <w:p w:rsidR="00187962" w:rsidRPr="00187962" w:rsidRDefault="00187962" w:rsidP="00187962">
      <w:pPr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Успенская д.26,32.</w:t>
      </w:r>
    </w:p>
    <w:p w:rsidR="00187962" w:rsidRPr="00187962" w:rsidRDefault="00187962" w:rsidP="00187962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(адрес многоквартирного дома или группы многоквартирных домов)</w:t>
      </w:r>
    </w:p>
    <w:p w:rsidR="00187962" w:rsidRPr="00187962" w:rsidRDefault="00187962" w:rsidP="0024076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прим. нумерация в соответствии с официальным текстом документа</w:t>
      </w:r>
    </w:p>
    <w:tbl>
      <w:tblPr>
        <w:tblW w:w="118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22"/>
        <w:gridCol w:w="2036"/>
        <w:gridCol w:w="1702"/>
        <w:gridCol w:w="1043"/>
        <w:gridCol w:w="1421"/>
        <w:gridCol w:w="1480"/>
        <w:gridCol w:w="1626"/>
      </w:tblGrid>
      <w:tr w:rsidR="00187962" w:rsidRPr="00187962" w:rsidTr="00187962">
        <w:trPr>
          <w:trHeight w:val="379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Возмож-ные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испол-нители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эксплуата-ции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реализации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затрат на реализацию мероприятия в рублях на 1 м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экономия, полученная в результате реализации в %</w:t>
            </w: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lastRenderedPageBreak/>
              <w:t>I. Перечень основных мероприятий</w:t>
            </w: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отопления и горячего водоснабжения</w:t>
            </w: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линейных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сировочных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вентилей и балансировка системы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вентили, запорные вентили,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-выпускные клапаны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Периоди-ческая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41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учета тепловой энергии, внесенный в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средств измерений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поверка,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горячей воды, потребленной в многоквартирном доме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горячей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воды, внесенный в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средств измерений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поверка,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41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горячей воды, потребленной в жилом или нежилом помещении в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много-квартирном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горячей воды, внесенный в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средств измерений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поверка,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электроснабжения и освещения</w:t>
            </w:r>
          </w:p>
        </w:tc>
      </w:tr>
      <w:tr w:rsidR="00187962" w:rsidRPr="00187962" w:rsidTr="00187962">
        <w:trPr>
          <w:trHeight w:val="345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ртутных ламп всех видов в местах общего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на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-эффективные лампы (светильники)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электроэнергии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Улучшение качества освещения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Устранение мерцания для освещения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и светильники на их основе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ПО, 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протирка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517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точности и достоверности учета электрической энергии, потребленной в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много-квартирном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энергии, позволяющий измерять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объемы потребления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по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зонам суток, внесенный в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государствен-ный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средств измерений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поверка,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517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точности и достоверности учета электрической энергии, потребленной в жилом или нежилом помещении в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много-квартирном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учета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позволяю-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измерять объемы потребления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энергии по зонам суток, внесенный в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-венный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 средств измерений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поверка,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87962" w:rsidRPr="00187962" w:rsidTr="00187962">
        <w:trPr>
          <w:trHeight w:val="345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Заделка, уплотнение и утепление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дверных блоков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входе в подъезды и обеспечение автоматического закрывания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двери подъездов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с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тепло-изоляцией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прокладки,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-новая пена,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 дверные доводчики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дверей и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заслонок в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проемах подвальных помещений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подвальные проемы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дверки и заслонки с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тепло-изоляцией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заслонок в проемах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чердачных помещений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утечек тепла через проемы чердаков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дверки и заслонки с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тепло-изоляцией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воздушные заслонки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  <w:p w:rsidR="00187962" w:rsidRPr="00187962" w:rsidRDefault="00187962" w:rsidP="0018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уплотнение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оконных блоков в подъездах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блоки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Прокладки,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поли-уретановая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пена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II. Перечень дополнительных мероприятий</w:t>
            </w: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отопления и горячего водоснабжения</w:t>
            </w:r>
          </w:p>
        </w:tc>
      </w:tr>
      <w:tr w:rsidR="00187962" w:rsidRPr="00187962" w:rsidTr="00187962">
        <w:trPr>
          <w:trHeight w:val="759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ИТП с установкой теплообменника отопления и аппаратуры управления отоплением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качества воды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системе отопления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Автоматическое регулирование параметров воды в системе отопления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Продление срока службы оборудования и трубопроводов системы отопления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в системе отопления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Устранение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недотопов</w:t>
            </w:r>
            <w:proofErr w:type="spellEnd"/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теплообмен-ник отопления и оборудование для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регулиро-вания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расхода, температуры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давления в системе отопления, в том числе насосы, контроллеры,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регули-рующие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с приводом, датчики температуры воды и температуры наружного воздуха и др.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Периоди-ческое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настройка автоматики,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83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пред-изолирован-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-проводы, арматура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виде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скорлуп и цилиндров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41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Теплоизоляция внутридомовых трубопроводов системы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виде скорлуп и цилиндров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41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внутридомовых трубопроводов системы ГВС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виде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скорлуп и цилиндров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41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регулирующих клапанов (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регуляторов) на отопительных приборах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температурного комфорта в помещениях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-статические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радиаторные вентили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14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запорных вентилей на радиаторах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переторов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тепловой энергии в системе отопления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Упрочение эксплуатации радиаторов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в системе ГВС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 и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насос, автоматика,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Периоди-ческое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настройка автоматики,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690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параметров в системе ГВС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Экономия потребления тепловой энергии и воды в системе ГВС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эксплуатации и снижение аварийности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Стабилизация температуры горячей воды в точке расхода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теплообмен-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 ГВС и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регулирова-ния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 в системе ГВС,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включая контроллер,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регули-рующий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 с приводом, датчик темпера-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туры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горячей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договору, 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Периоди-ческое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оборудо-вания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настройка автоматики,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517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 трубопроводов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тепловой энергии и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-воды, арматура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87962" w:rsidRPr="00187962" w:rsidTr="00187962">
        <w:trPr>
          <w:trHeight w:val="414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трубопро-водов</w:t>
            </w:r>
            <w:proofErr w:type="spellEnd"/>
            <w:proofErr w:type="gramEnd"/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Снижение утечек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числа аварий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Рациональное использование воды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пластиковые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-воды, арматура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электроснабжения и освещения</w:t>
            </w:r>
          </w:p>
        </w:tc>
      </w:tr>
      <w:tr w:rsidR="00187962" w:rsidRPr="00187962" w:rsidTr="00187962">
        <w:trPr>
          <w:trHeight w:val="448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автоматического регулирования освещения помещений в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Автоматическое регулирование освещенности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электро-энергии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датчики движения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настройка,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9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электр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двигателей или замена на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эффективные, установка частотно-регулируемых приводов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Более точное регулирование параметров в системе отопления, ГВС и ХВС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Экономия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электро-энергии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Трехскорос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электро-двигатели, электро-двигатели с переменной скоростью вращения, частотно-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ПО, 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настройка,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частотно-регулируемых приводов в лифтовом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электро-энергии</w:t>
            </w:r>
            <w:proofErr w:type="gram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приводы лифтов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ПО, 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настройка,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90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теплоотражающих пленок на окна в помещениях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потерь лучистой энергии через окна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Тепло-отражающая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низкоэмиссионных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на окна в помещениях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пользования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потерь лучистой энергии через окна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14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теплозащиты оконных и балконных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дверных блоков до действующих нормативов в помещениях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и балконные дверные блоки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оконных и балконных дверных блоков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Стекло-пакеты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повыше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термическим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сопротивле-нием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Ограждающие конструкции</w:t>
            </w:r>
          </w:p>
        </w:tc>
      </w:tr>
      <w:tr w:rsidR="00187962" w:rsidRPr="00187962" w:rsidTr="00187962">
        <w:trPr>
          <w:trHeight w:val="448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теплозащиты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пола и стен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подвала до действующих нормативов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охлаждения или промерзания потолка технического подвала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паро-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48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пола чердака до действующих нормативов и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протечек, охлаждения или промерзания пола технического чердака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 и паро-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9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крыши до действующих нормативов и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протечек и промерзания чердачных конструкций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 и паро-изоляционные материалы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48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 протечек, промерзания, продувания, образования грибков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Герметик, тепло-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прокладки, мастика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содержание жилого помещения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276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теплозащиты наружных стен до действующих нормативов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паро-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отделочные материалы, защитный слой и др.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9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теплозащиты оконных и балконных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дверных блоков до действующих нормативов в помещениях собственников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и балконные блоки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оконных и балконных дверных блоков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стекло-пакеты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448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теплотехнической однородности наружных ограждающих конструкций - остекление балконов и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лоджий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Снижение инфильтрации через оконные и балконные блоки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термического сопротивления оконных конструкций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Увеличение срока службы оконных и балконных дверных блоков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пластиковые и алюминиевые конструкции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Ликвидация утечек тепла через систему вентиляции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заслонки с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регулирова-нием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проходного сечения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45"/>
          <w:tblCellSpacing w:w="15" w:type="dxa"/>
        </w:trPr>
        <w:tc>
          <w:tcPr>
            <w:tcW w:w="11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нетрадиционных источников энергии</w:t>
            </w:r>
          </w:p>
        </w:tc>
      </w:tr>
      <w:tr w:rsidR="00187962" w:rsidRPr="00187962" w:rsidTr="00187962">
        <w:trPr>
          <w:trHeight w:val="2070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тепловых насосов для системы отопления и 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и </w:t>
            </w: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кондициони-рования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настройка,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10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первой ступени приготовления горячей воды с помощью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тепловых насосов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энергии за счет использования вторичных источников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10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энергии за счет использования вторичных источников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насосы,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куператоры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79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гибридной системы ГВС с аккумулированием тепла и тепловыми насосами, использующими теплоту грунта и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вентиляционных</w:t>
            </w:r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энергии за счет использования вторичных источников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насосы, </w:t>
            </w:r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куператоры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62" w:rsidRPr="00187962" w:rsidTr="00187962">
        <w:trPr>
          <w:trHeight w:val="3105"/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гибридной </w:t>
            </w: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ГВС с использованием солнечных коллекторов воды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Экономия энергии за счет использования вторичных источников тепловой энергии</w:t>
            </w:r>
          </w:p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коллекторы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ЭСО,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Периоди-ческий</w:t>
            </w:r>
            <w:proofErr w:type="spellEnd"/>
            <w:proofErr w:type="gramEnd"/>
            <w:r w:rsidRPr="001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регулировка, ремонт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87962" w:rsidRPr="00187962" w:rsidRDefault="00187962" w:rsidP="001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Применяемые сокращения: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ИТП - индивидуальный тепловой пункт;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 - горячее водоснабжение;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ХВС - холодное водоснабжение;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ЭСО - </w:t>
      </w:r>
      <w:proofErr w:type="spell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или компания;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подрядная</w:t>
      </w:r>
      <w:proofErr w:type="gram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организация, имеющая специализацию в указанной области деятельности.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 </w:t>
      </w: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187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12</w:t>
        </w:r>
      </w:hyperlink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</w:t>
      </w:r>
      <w:hyperlink r:id="rId6" w:tgtFrame="_blank" w:history="1">
        <w:r w:rsidRPr="00187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2009 г. № 261-ФЗ</w:t>
        </w:r>
      </w:hyperlink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(Собрание законодательства Российской Федерации, 2009, № 48, ст. 5711; 2010, № 19, ст. 2291; № 31, ст. 4160, 4206; 2011, № 29, ст. 4288, 4291;</w:t>
      </w:r>
      <w:proofErr w:type="gramEnd"/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 30, ст. 4590; № 49, ст. 7061; № 50, ст. 7344, 7359; № 51, ст. 7447; 2012, № 26, ст. 3446; № 29, ст. 3989; № 53, ст. 7595; 2013, № 14, ст. 1652; № 23, ст. 2871; № 27, ст. 3477; № 52, ст. 6961, 6964, 6966; 2014, № 40, ст. 5322; № 45, ст. 6149, 6154; 2015, № 1, ст. 19; № </w:t>
      </w:r>
      <w:proofErr w:type="gramStart"/>
      <w:r w:rsidRPr="00187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27, ст. 3967; № 29, ст. 4359; 2016, № 27, ст. 4202)</w:t>
      </w: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перечне мероприятий должно содержаться указание на:</w:t>
      </w:r>
      <w:proofErr w:type="gramEnd"/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</w:t>
      </w: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затрат на реализацию мероприятия указывается в рублях, отнесенных к квадратному метру жилой площади или полезной площади нежилых помещений и экономия, полученная в результате его реализации, указывается в процентах по каждому ресурсу и рассчитывается индивидуально для каждого многоквартирного дома в зависимости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систем, с учетом климатических</w:t>
      </w:r>
      <w:proofErr w:type="gram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места расположения.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Мероприятия, указанные в разделе "I. Перечень основных мероприятий", предлагаются собственникам в первоочередном порядке. Порядок следования мероприятий в каждом разделе отражает приоритетность их реализации.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5.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совместно: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мероприятия по установке ИТП: 13, 21;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мероприятия по модернизации трубопроводов и арматуры инженерных систем: 14, 22, 23;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мероприятия по теплоизоляции трубопроводов и арматуры инженерных систем: 15 - 17;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мероприятия по теплоизоляции ограждающих конструкций: 30 - 36.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6. В пунктах 7, 8, 13 и 14: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7. В пунктах 3, 4, 5, 7 и 8:</w:t>
      </w:r>
    </w:p>
    <w:p w:rsidR="00187962" w:rsidRPr="00187962" w:rsidRDefault="00187962" w:rsidP="00187962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установки преимущественно используются приборы учета, имеющие возможность дистанционной передачи показаний расхода энергетических ресурсов в случае </w:t>
      </w:r>
      <w:proofErr w:type="gramStart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возможности организации дистанционного приема показаний</w:t>
      </w:r>
      <w:proofErr w:type="gramEnd"/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962" w:rsidRPr="00187962" w:rsidRDefault="00187962" w:rsidP="0018796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8F58D8" w:rsidRDefault="008F58D8"/>
    <w:sectPr w:rsidR="008F58D8" w:rsidSect="0024076B">
      <w:pgSz w:w="16838" w:h="11906" w:orient="landscape"/>
      <w:pgMar w:top="99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2"/>
    <w:rsid w:val="00187962"/>
    <w:rsid w:val="0024076B"/>
    <w:rsid w:val="00327838"/>
    <w:rsid w:val="007D1FD4"/>
    <w:rsid w:val="008F58D8"/>
    <w:rsid w:val="00E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962"/>
    <w:rPr>
      <w:color w:val="0000FF"/>
      <w:u w:val="single"/>
    </w:rPr>
  </w:style>
  <w:style w:type="character" w:customStyle="1" w:styleId="fs162">
    <w:name w:val="fs162"/>
    <w:basedOn w:val="a0"/>
    <w:rsid w:val="00187962"/>
    <w:rPr>
      <w:sz w:val="24"/>
      <w:szCs w:val="24"/>
      <w:vertAlign w:val="baseline"/>
    </w:rPr>
  </w:style>
  <w:style w:type="character" w:customStyle="1" w:styleId="fs192">
    <w:name w:val="fs192"/>
    <w:basedOn w:val="a0"/>
    <w:rsid w:val="00187962"/>
    <w:rPr>
      <w:sz w:val="29"/>
      <w:szCs w:val="29"/>
      <w:vertAlign w:val="baseline"/>
    </w:rPr>
  </w:style>
  <w:style w:type="character" w:customStyle="1" w:styleId="ff12">
    <w:name w:val="ff12"/>
    <w:basedOn w:val="a0"/>
    <w:rsid w:val="0018796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962"/>
    <w:rPr>
      <w:color w:val="0000FF"/>
      <w:u w:val="single"/>
    </w:rPr>
  </w:style>
  <w:style w:type="character" w:customStyle="1" w:styleId="fs162">
    <w:name w:val="fs162"/>
    <w:basedOn w:val="a0"/>
    <w:rsid w:val="00187962"/>
    <w:rPr>
      <w:sz w:val="24"/>
      <w:szCs w:val="24"/>
      <w:vertAlign w:val="baseline"/>
    </w:rPr>
  </w:style>
  <w:style w:type="character" w:customStyle="1" w:styleId="fs192">
    <w:name w:val="fs192"/>
    <w:basedOn w:val="a0"/>
    <w:rsid w:val="00187962"/>
    <w:rPr>
      <w:sz w:val="29"/>
      <w:szCs w:val="29"/>
      <w:vertAlign w:val="baseline"/>
    </w:rPr>
  </w:style>
  <w:style w:type="character" w:customStyle="1" w:styleId="ff12">
    <w:name w:val="ff12"/>
    <w:basedOn w:val="a0"/>
    <w:rsid w:val="0018796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7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1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3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0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8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9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2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8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1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17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09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7017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93802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1599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0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185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83347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0981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9974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7427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192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32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53797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498335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833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23902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44555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264411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7424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7182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55316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66897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6525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948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9465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723675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05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237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227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6401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86483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22648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97338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250714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591845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51146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09249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20984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79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20219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64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1145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906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795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80335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92544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4099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9274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5744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9309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90233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7054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4943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327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9048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7527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12835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7182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9080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78755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5006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23930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75779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4564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05175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0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1499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649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5312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887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2933">
                                                          <w:blockQuote w:val="1"/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8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8;&#1082;&#1093;&#1087;&#1086;&#1088;&#1090;&#1072;&#1083;.&#1088;&#1092;/261post2.html" TargetMode="External"/><Relationship Id="rId5" Type="http://schemas.openxmlformats.org/officeDocument/2006/relationships/hyperlink" Target="https://&#1078;&#1082;&#1093;&#1087;&#1086;&#1088;&#1090;&#1072;&#1083;.&#1088;&#1092;/261post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Николай Алексеевич</dc:creator>
  <cp:lastModifiedBy>Гусева Ангелина Николаевна</cp:lastModifiedBy>
  <cp:revision>2</cp:revision>
  <dcterms:created xsi:type="dcterms:W3CDTF">2017-08-01T09:43:00Z</dcterms:created>
  <dcterms:modified xsi:type="dcterms:W3CDTF">2017-08-01T09:43:00Z</dcterms:modified>
</cp:coreProperties>
</file>