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FD" w:rsidRDefault="00EF5AFD">
      <w:pPr>
        <w:pStyle w:val="ConsPlusNormal"/>
        <w:jc w:val="both"/>
      </w:pPr>
    </w:p>
    <w:p w:rsidR="00EF5AFD" w:rsidRDefault="00EF5AFD">
      <w:pPr>
        <w:pStyle w:val="ConsPlusTitle"/>
        <w:jc w:val="center"/>
      </w:pPr>
      <w:r>
        <w:t>КОМИТЕТ ПО ЦЕНАМ И ТАРИФАМ МОСКОВСКОЙ ОБЛАСТИ</w:t>
      </w:r>
    </w:p>
    <w:p w:rsidR="00EF5AFD" w:rsidRDefault="00EF5AFD">
      <w:pPr>
        <w:pStyle w:val="ConsPlusTitle"/>
        <w:jc w:val="center"/>
      </w:pPr>
    </w:p>
    <w:p w:rsidR="00EF5AFD" w:rsidRDefault="00EF5AFD">
      <w:pPr>
        <w:pStyle w:val="ConsPlusTitle"/>
        <w:jc w:val="center"/>
      </w:pPr>
      <w:r>
        <w:t>РАСПОРЯЖЕНИЕ</w:t>
      </w:r>
    </w:p>
    <w:p w:rsidR="00EF5AFD" w:rsidRDefault="00EF5AFD">
      <w:pPr>
        <w:pStyle w:val="ConsPlusTitle"/>
        <w:jc w:val="center"/>
      </w:pPr>
      <w:r>
        <w:t>от 18 декабря 2015 г. N 165-Р</w:t>
      </w:r>
    </w:p>
    <w:p w:rsidR="00EF5AFD" w:rsidRDefault="00EF5AFD">
      <w:pPr>
        <w:pStyle w:val="ConsPlusTitle"/>
        <w:jc w:val="center"/>
      </w:pPr>
    </w:p>
    <w:p w:rsidR="00EF5AFD" w:rsidRDefault="00EF5AFD">
      <w:pPr>
        <w:pStyle w:val="ConsPlusTitle"/>
        <w:jc w:val="center"/>
      </w:pPr>
      <w:r>
        <w:t>О ВНЕСЕНИИ ИЗМЕНЕНИЙ В РАСПОРЯЖЕНИЯ КОМИТЕТА ПО ЦЕНАМ</w:t>
      </w:r>
    </w:p>
    <w:p w:rsidR="00EF5AFD" w:rsidRDefault="00EF5AFD">
      <w:pPr>
        <w:pStyle w:val="ConsPlusTitle"/>
        <w:jc w:val="center"/>
      </w:pPr>
      <w:r>
        <w:t>И ТАРИФАМ МОСКОВСКОЙ ОБЛАСТИ ОТ 17.12.2014 N 144-Р,</w:t>
      </w:r>
    </w:p>
    <w:p w:rsidR="00EF5AFD" w:rsidRDefault="00EF5AFD">
      <w:pPr>
        <w:pStyle w:val="ConsPlusTitle"/>
        <w:jc w:val="center"/>
      </w:pPr>
      <w:r>
        <w:t>ОТ 18.12.2014 N 151-Р, ОТ 19.12.2014 N 156-Р</w:t>
      </w:r>
    </w:p>
    <w:p w:rsidR="00EF5AFD" w:rsidRDefault="00EF5AFD">
      <w:pPr>
        <w:pStyle w:val="ConsPlusTitle"/>
        <w:jc w:val="center"/>
      </w:pPr>
      <w:r>
        <w:t>"ОБ УСТАНОВЛЕНИИ ДОЛГОСРОЧНЫХ ПАРАМЕТРОВ РЕГУЛИРОВАНИЯ</w:t>
      </w:r>
    </w:p>
    <w:p w:rsidR="00EF5AFD" w:rsidRDefault="00EF5AFD">
      <w:pPr>
        <w:pStyle w:val="ConsPlusTitle"/>
        <w:jc w:val="center"/>
      </w:pPr>
      <w:r>
        <w:t>И ТАРИФОВ В СФЕРЕ ТЕПЛОСНАБЖЕНИЯ НА 2015-2017 ГОДЫ"</w:t>
      </w:r>
    </w:p>
    <w:p w:rsidR="00EF5AFD" w:rsidRDefault="00EF5AFD">
      <w:pPr>
        <w:pStyle w:val="ConsPlusNormal"/>
        <w:jc w:val="center"/>
      </w:pPr>
      <w:r>
        <w:t>Список изменяющих документов</w:t>
      </w:r>
    </w:p>
    <w:p w:rsidR="00EF5AFD" w:rsidRDefault="00EF5AFD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распоряжения</w:t>
        </w:r>
      </w:hyperlink>
      <w:r>
        <w:t xml:space="preserve"> </w:t>
      </w:r>
      <w:proofErr w:type="spellStart"/>
      <w:r>
        <w:t>Мособлкомцен</w:t>
      </w:r>
      <w:proofErr w:type="spellEnd"/>
      <w:r>
        <w:t xml:space="preserve"> от 22.03.2016 N 27-Р)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Комитете по ценам и тарифам Московской области, утвержденным постановлением Правительства Московской области от 01.11.2011 N 1321/46, и на основании решения Правления Комитета по ценам и тарифам Московской области (протоколы от 20.11.2015 N 38</w:t>
      </w:r>
      <w:proofErr w:type="gramEnd"/>
      <w:r>
        <w:t>, от 18.12.2015 N 42):</w:t>
      </w:r>
    </w:p>
    <w:p w:rsidR="00EF5AFD" w:rsidRDefault="00EF5AFD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Приложения N 2</w:t>
        </w:r>
      </w:hyperlink>
      <w:r>
        <w:t xml:space="preserve">, </w:t>
      </w:r>
      <w:hyperlink r:id="rId9" w:history="1">
        <w:r>
          <w:rPr>
            <w:color w:val="0000FF"/>
          </w:rPr>
          <w:t>3</w:t>
        </w:r>
      </w:hyperlink>
      <w:r>
        <w:t xml:space="preserve"> к распоряжению от 17.12.2014 N 144-Р "Об установлении долгосрочных параметров регулирования и тарифов в сфере теплоснабжения на 2015-2017 годы" изложить в новой редакции согласно </w:t>
      </w:r>
      <w:hyperlink w:anchor="P47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12087" w:history="1">
        <w:r>
          <w:rPr>
            <w:color w:val="0000FF"/>
          </w:rPr>
          <w:t>2</w:t>
        </w:r>
      </w:hyperlink>
      <w:r>
        <w:t xml:space="preserve"> к настоящему распоряжению.</w:t>
      </w:r>
    </w:p>
    <w:p w:rsidR="00EF5AFD" w:rsidRDefault="00EF5AFD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Приложения N 2</w:t>
        </w:r>
      </w:hyperlink>
      <w:r>
        <w:t xml:space="preserve">, </w:t>
      </w:r>
      <w:hyperlink r:id="rId11" w:history="1">
        <w:r>
          <w:rPr>
            <w:color w:val="0000FF"/>
          </w:rPr>
          <w:t>3</w:t>
        </w:r>
      </w:hyperlink>
      <w:r>
        <w:t xml:space="preserve">, </w:t>
      </w:r>
      <w:hyperlink r:id="rId12" w:history="1">
        <w:r>
          <w:rPr>
            <w:color w:val="0000FF"/>
          </w:rPr>
          <w:t>4</w:t>
        </w:r>
      </w:hyperlink>
      <w:r>
        <w:t xml:space="preserve"> к распоряжению от 18.12.2014 N 151-Р "Об установлении долгосрочных параметров регулирования и тарифов в сфере теплоснабжения на 2015-2017 годы" изложить в новой редакции согласно </w:t>
      </w:r>
      <w:hyperlink w:anchor="P12183" w:history="1">
        <w:r>
          <w:rPr>
            <w:color w:val="0000FF"/>
          </w:rPr>
          <w:t>приложениям N 3</w:t>
        </w:r>
      </w:hyperlink>
      <w:r>
        <w:t xml:space="preserve">, </w:t>
      </w:r>
      <w:hyperlink w:anchor="P17620" w:history="1">
        <w:r>
          <w:rPr>
            <w:color w:val="0000FF"/>
          </w:rPr>
          <w:t>4</w:t>
        </w:r>
      </w:hyperlink>
      <w:r>
        <w:t xml:space="preserve">, </w:t>
      </w:r>
      <w:hyperlink w:anchor="P17758" w:history="1">
        <w:r>
          <w:rPr>
            <w:color w:val="0000FF"/>
          </w:rPr>
          <w:t>5</w:t>
        </w:r>
      </w:hyperlink>
      <w:r>
        <w:t xml:space="preserve"> к настоящему распоряжению.</w:t>
      </w:r>
    </w:p>
    <w:p w:rsidR="00EF5AFD" w:rsidRDefault="00EF5AFD">
      <w:pPr>
        <w:pStyle w:val="ConsPlusNormal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Приложения N 2</w:t>
        </w:r>
      </w:hyperlink>
      <w:r>
        <w:t xml:space="preserve">, </w:t>
      </w:r>
      <w:hyperlink r:id="rId14" w:history="1">
        <w:r>
          <w:rPr>
            <w:color w:val="0000FF"/>
          </w:rPr>
          <w:t>3</w:t>
        </w:r>
      </w:hyperlink>
      <w:r>
        <w:t xml:space="preserve"> к распоряжению от 19.12.2014 N 156-Р "Об установлении долгосрочных параметров регулирования и тарифов в сфере теплоснабжения на 2015-2017 годы" изложить в новой редакции согласно </w:t>
      </w:r>
      <w:hyperlink w:anchor="P17935" w:history="1">
        <w:r>
          <w:rPr>
            <w:color w:val="0000FF"/>
          </w:rPr>
          <w:t>приложениям N 6</w:t>
        </w:r>
      </w:hyperlink>
      <w:r>
        <w:t xml:space="preserve">, </w:t>
      </w:r>
      <w:hyperlink w:anchor="P20572" w:history="1">
        <w:r>
          <w:rPr>
            <w:color w:val="0000FF"/>
          </w:rPr>
          <w:t>7</w:t>
        </w:r>
      </w:hyperlink>
      <w:r>
        <w:t xml:space="preserve"> к настоящему распоряжению.</w:t>
      </w:r>
    </w:p>
    <w:p w:rsidR="00EF5AFD" w:rsidRDefault="00EF5AFD">
      <w:pPr>
        <w:pStyle w:val="ConsPlusNormal"/>
        <w:ind w:firstLine="540"/>
        <w:jc w:val="both"/>
      </w:pPr>
      <w:bookmarkStart w:id="0" w:name="P18"/>
      <w:bookmarkEnd w:id="0"/>
      <w:r>
        <w:t xml:space="preserve">4. Тарифы, указанные в </w:t>
      </w:r>
      <w:hyperlink w:anchor="P47" w:history="1">
        <w:r>
          <w:rPr>
            <w:color w:val="0000FF"/>
          </w:rPr>
          <w:t>приложениях N 1</w:t>
        </w:r>
      </w:hyperlink>
      <w:r>
        <w:t>-</w:t>
      </w:r>
      <w:hyperlink w:anchor="P20572" w:history="1">
        <w:r>
          <w:rPr>
            <w:color w:val="0000FF"/>
          </w:rPr>
          <w:t>7</w:t>
        </w:r>
      </w:hyperlink>
      <w:r>
        <w:t xml:space="preserve"> к настоящему распоряжению, действуют с 01.01.2016 по 31.12.2017.</w:t>
      </w:r>
    </w:p>
    <w:p w:rsidR="00EF5AFD" w:rsidRDefault="00EF5AFD">
      <w:pPr>
        <w:pStyle w:val="ConsPlusNormal"/>
        <w:ind w:firstLine="540"/>
        <w:jc w:val="both"/>
      </w:pPr>
      <w:r>
        <w:t>5. Настоящее распоряжение вступает в силу в порядке, предусмотренном законодательством Российской Федерации.</w:t>
      </w:r>
    </w:p>
    <w:p w:rsidR="00EF5AFD" w:rsidRDefault="00EF5AFD">
      <w:pPr>
        <w:pStyle w:val="ConsPlusNormal"/>
        <w:ind w:firstLine="540"/>
        <w:jc w:val="both"/>
      </w:pPr>
      <w:r>
        <w:t xml:space="preserve">6. Настоящее распоряжение подлежит официальному опубликованию в газете "Ежедневные новости. Подмосковье" и размещению (опубликованию)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Правительства Московской области.</w:t>
      </w:r>
    </w:p>
    <w:p w:rsidR="00EF5AFD" w:rsidRDefault="00EF5AFD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председателя Комитета по ценам и тарифам Московской области </w:t>
      </w:r>
      <w:proofErr w:type="spellStart"/>
      <w:r>
        <w:t>Алексеенко</w:t>
      </w:r>
      <w:proofErr w:type="spellEnd"/>
      <w:r>
        <w:t xml:space="preserve"> Н.В.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right"/>
      </w:pPr>
      <w:r>
        <w:t>Председатель Комитета</w:t>
      </w:r>
    </w:p>
    <w:p w:rsidR="00EF5AFD" w:rsidRDefault="00EF5AFD">
      <w:pPr>
        <w:pStyle w:val="ConsPlusNormal"/>
        <w:jc w:val="right"/>
      </w:pPr>
      <w:r>
        <w:t>по ценам и тарифам</w:t>
      </w:r>
    </w:p>
    <w:p w:rsidR="00EF5AFD" w:rsidRDefault="00EF5AFD">
      <w:pPr>
        <w:pStyle w:val="ConsPlusNormal"/>
        <w:jc w:val="right"/>
      </w:pPr>
      <w:r>
        <w:t>Московской области</w:t>
      </w:r>
    </w:p>
    <w:p w:rsidR="00EF5AFD" w:rsidRDefault="00EF5AFD">
      <w:pPr>
        <w:pStyle w:val="ConsPlusNormal"/>
        <w:jc w:val="right"/>
      </w:pPr>
      <w:r>
        <w:t>Н.С. Ушакова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sectPr w:rsidR="00EF5AFD" w:rsidSect="006D1F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AFD" w:rsidRDefault="00EF5AFD">
      <w:pPr>
        <w:pStyle w:val="ConsPlusNormal"/>
        <w:jc w:val="right"/>
      </w:pPr>
      <w:r>
        <w:t>Приложение N 3</w:t>
      </w:r>
    </w:p>
    <w:p w:rsidR="00EF5AFD" w:rsidRDefault="00EF5AFD">
      <w:pPr>
        <w:pStyle w:val="ConsPlusNormal"/>
        <w:jc w:val="right"/>
      </w:pPr>
      <w:r>
        <w:t>к распоряжению Комитета</w:t>
      </w:r>
    </w:p>
    <w:p w:rsidR="00EF5AFD" w:rsidRDefault="00EF5AFD">
      <w:pPr>
        <w:pStyle w:val="ConsPlusNormal"/>
        <w:jc w:val="right"/>
      </w:pPr>
      <w:r>
        <w:t>по ценам и тарифам</w:t>
      </w:r>
    </w:p>
    <w:p w:rsidR="00EF5AFD" w:rsidRDefault="00EF5AFD">
      <w:pPr>
        <w:pStyle w:val="ConsPlusNormal"/>
        <w:jc w:val="right"/>
      </w:pPr>
      <w:r>
        <w:t>Московской области</w:t>
      </w:r>
    </w:p>
    <w:p w:rsidR="00EF5AFD" w:rsidRDefault="00EF5AFD">
      <w:pPr>
        <w:pStyle w:val="ConsPlusNormal"/>
        <w:jc w:val="right"/>
      </w:pPr>
      <w:r>
        <w:t>от 18 декабря 2015 г. N 165-Р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right"/>
      </w:pPr>
      <w:r>
        <w:t>"Приложение N 2</w:t>
      </w:r>
    </w:p>
    <w:p w:rsidR="00EF5AFD" w:rsidRDefault="00EF5AFD">
      <w:pPr>
        <w:pStyle w:val="ConsPlusNormal"/>
        <w:jc w:val="right"/>
      </w:pPr>
      <w:r>
        <w:t>к распоряжению Комитета</w:t>
      </w:r>
    </w:p>
    <w:p w:rsidR="00EF5AFD" w:rsidRDefault="00EF5AFD">
      <w:pPr>
        <w:pStyle w:val="ConsPlusNormal"/>
        <w:jc w:val="right"/>
      </w:pPr>
      <w:r>
        <w:t>по ценам и тарифам</w:t>
      </w:r>
    </w:p>
    <w:p w:rsidR="00EF5AFD" w:rsidRDefault="00EF5AFD">
      <w:pPr>
        <w:pStyle w:val="ConsPlusNormal"/>
        <w:jc w:val="right"/>
      </w:pPr>
      <w:r>
        <w:t>Московской области</w:t>
      </w:r>
    </w:p>
    <w:p w:rsidR="00EF5AFD" w:rsidRDefault="00EF5AFD">
      <w:pPr>
        <w:pStyle w:val="ConsPlusNormal"/>
        <w:jc w:val="right"/>
      </w:pPr>
      <w:r>
        <w:t>от 18 декабря 2014 г. N 151-Р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Title"/>
        <w:jc w:val="center"/>
      </w:pPr>
      <w:bookmarkStart w:id="1" w:name="P12183"/>
      <w:bookmarkEnd w:id="1"/>
      <w:r>
        <w:t>ТАРИФЫ</w:t>
      </w:r>
    </w:p>
    <w:p w:rsidR="00EF5AFD" w:rsidRDefault="00EF5AFD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EF5AFD" w:rsidRDefault="00EF5AF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00"/>
        <w:gridCol w:w="657"/>
        <w:gridCol w:w="1474"/>
        <w:gridCol w:w="1134"/>
        <w:gridCol w:w="1134"/>
        <w:gridCol w:w="1077"/>
        <w:gridCol w:w="1020"/>
        <w:gridCol w:w="993"/>
        <w:gridCol w:w="1361"/>
      </w:tblGrid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7" w:type="dxa"/>
            <w:gridSpan w:val="2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474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>Год 2015-2017 с календарной разбивкой</w:t>
            </w:r>
          </w:p>
        </w:tc>
        <w:tc>
          <w:tcPr>
            <w:tcW w:w="1134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224" w:type="dxa"/>
            <w:gridSpan w:val="4"/>
          </w:tcPr>
          <w:p w:rsidR="00EF5AFD" w:rsidRDefault="00EF5AFD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361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2557" w:type="dxa"/>
            <w:gridSpan w:val="2"/>
            <w:vMerge/>
          </w:tcPr>
          <w:p w:rsidR="00EF5AFD" w:rsidRDefault="00EF5AFD"/>
        </w:tc>
        <w:tc>
          <w:tcPr>
            <w:tcW w:w="1474" w:type="dxa"/>
            <w:vMerge/>
          </w:tcPr>
          <w:p w:rsidR="00EF5AFD" w:rsidRDefault="00EF5AFD"/>
        </w:tc>
        <w:tc>
          <w:tcPr>
            <w:tcW w:w="1134" w:type="dxa"/>
            <w:vMerge/>
          </w:tcPr>
          <w:p w:rsidR="00EF5AFD" w:rsidRDefault="00EF5AFD"/>
        </w:tc>
        <w:tc>
          <w:tcPr>
            <w:tcW w:w="1134" w:type="dxa"/>
          </w:tcPr>
          <w:p w:rsidR="00EF5AFD" w:rsidRDefault="00EF5AFD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</w:tcPr>
          <w:p w:rsidR="00EF5AFD" w:rsidRDefault="00EF5AFD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0" w:type="dxa"/>
          </w:tcPr>
          <w:p w:rsidR="00EF5AFD" w:rsidRDefault="00EF5AFD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EF5AFD" w:rsidRDefault="00EF5AFD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61" w:type="dxa"/>
            <w:vMerge/>
          </w:tcPr>
          <w:p w:rsidR="00EF5AFD" w:rsidRDefault="00EF5AFD"/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1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АО "</w:t>
            </w:r>
            <w:proofErr w:type="spellStart"/>
            <w:r>
              <w:t>Бронницкий</w:t>
            </w:r>
            <w:proofErr w:type="spellEnd"/>
            <w:r>
              <w:t xml:space="preserve"> ТВК", городской округ Бронницы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1614,60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1740,50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1740,50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1801,90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1826,00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1895,20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1905,23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2053,79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2053,79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2126,24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2154,68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2236,34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2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ООО "</w:t>
            </w:r>
            <w:proofErr w:type="spellStart"/>
            <w:r>
              <w:t>Теплосервис</w:t>
            </w:r>
            <w:proofErr w:type="spellEnd"/>
            <w:r>
              <w:t>", Волоколамский муниципальный район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1716,60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1851,30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1851,30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1888,60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1940,70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2013,30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2025,59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2184,53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2184,53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2228,55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2290,03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2375,69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3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ФКП "</w:t>
            </w:r>
            <w:proofErr w:type="spellStart"/>
            <w:r>
              <w:t>ГкНИПАС</w:t>
            </w:r>
            <w:proofErr w:type="spellEnd"/>
            <w:r>
              <w:t xml:space="preserve">", городское поселение </w:t>
            </w:r>
            <w:proofErr w:type="spellStart"/>
            <w:r>
              <w:t>Белоозерский</w:t>
            </w:r>
            <w:proofErr w:type="spellEnd"/>
            <w:r>
              <w:t xml:space="preserve"> Воскресенского муниципального района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3688,81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3688,81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3321,78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3469,70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3784,90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3892,70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4352,80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4352,80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3919,70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4094,25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4466,18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4593,39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4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ОАО "Фетр", городское поселение Воскресенск Воскресенского муниципального района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1250,52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1270,79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1348,00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1367,40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1348,00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1334,13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1399,77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1376,62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1417,80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1437,20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1472,60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1492,30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1475,61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1499,53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1590,64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1613,53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1590,64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1574,27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1651,73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1624,41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1673,00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1695,90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1737,67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1760,91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5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Филиал ОАО "</w:t>
            </w:r>
            <w:proofErr w:type="spellStart"/>
            <w:r>
              <w:t>Лафарж</w:t>
            </w:r>
            <w:proofErr w:type="spellEnd"/>
            <w:r>
              <w:t xml:space="preserve"> Цемент" ("</w:t>
            </w:r>
            <w:proofErr w:type="spellStart"/>
            <w:r>
              <w:t>Воскресенскцемент</w:t>
            </w:r>
            <w:proofErr w:type="spellEnd"/>
            <w:r>
              <w:t>"), городское поселение Воскресенск Воскресенского муниципального района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886,30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978,60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978,60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1004,73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1031,00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1069,20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1045,83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1154,75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1154,75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1185,58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1216,58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1261,66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6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"Автоколонна N 1784" филиал Государственного унитарного предприятия пассажирского автомобильного транспорта Московской области "</w:t>
            </w:r>
            <w:proofErr w:type="spellStart"/>
            <w:r>
              <w:t>Мострансавто</w:t>
            </w:r>
            <w:proofErr w:type="spellEnd"/>
            <w:r>
              <w:t>" г. Дмитров, городское поселение Дмитров Дмитровского муниципального района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1729,06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1844,50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1844,50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1906,68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1935,40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2008,90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2040,29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2176,51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2176,51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2249,88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2283,77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2370,50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7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Дмитровский завод МЖБК - Филиал ОАО "</w:t>
            </w:r>
            <w:proofErr w:type="spellStart"/>
            <w:r>
              <w:t>Мостожелезобетонконструкция</w:t>
            </w:r>
            <w:proofErr w:type="spellEnd"/>
            <w:r>
              <w:t>", городское поселение Дмитров Дмитровского муниципального района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1304,06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1398,20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1389,02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1434,83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1465,80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1518,40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1538,79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1649,88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1639,04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1693,10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1729,64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1791,71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8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ООО "</w:t>
            </w:r>
            <w:proofErr w:type="spellStart"/>
            <w:r>
              <w:t>Эн+</w:t>
            </w:r>
            <w:proofErr w:type="spellEnd"/>
            <w:r>
              <w:t xml:space="preserve"> </w:t>
            </w:r>
            <w:proofErr w:type="spellStart"/>
            <w:r>
              <w:t>Рециклинг</w:t>
            </w:r>
            <w:proofErr w:type="spellEnd"/>
            <w:r>
              <w:t>", городское поселение Дмитров Дмитровского муниципального района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1235,00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1321,20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1321,20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1394,20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1389,70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1442,90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1457,30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1559,02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1559,02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1645,16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1639,85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1702,62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9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ОАО "ГАММА", сельское поселение Яхрома Дмитровского муниципального района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2853,96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3074,20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3074,20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3166,96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3193,50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3295,30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r>
              <w:lastRenderedPageBreak/>
              <w:t>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lastRenderedPageBreak/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3367,67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3627,56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3627,56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3737,01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3768,33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3888,45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10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МУП "Инженерные сети </w:t>
            </w:r>
            <w:proofErr w:type="gramStart"/>
            <w:r>
              <w:t>г</w:t>
            </w:r>
            <w:proofErr w:type="gramEnd"/>
            <w:r>
              <w:t>. Долгопрудного", городской округ Долгопрудный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1451,80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1583,70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1583,70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1645,50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1659,90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1721,20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1713,12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1868,77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1868,77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1941,69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1958,68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2031,02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11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ОАО "ДМЗ" им Н.П. Федорова", городской округ Дубна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1766,52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1898,70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1898,70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1954,57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1992,90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2069,20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2084,49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2240,47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2240,47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2306,39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2351,62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2441,66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12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ЗАО "ТЕХОС", городской округ Егорьевск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1562,43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1684,30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1684,30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1750,04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1766,90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1833,20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1843,67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1987,47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1987,47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2065,05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2084,94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2163,18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13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ОАО "</w:t>
            </w:r>
            <w:proofErr w:type="spellStart"/>
            <w:r>
              <w:t>ЕзАТИ</w:t>
            </w:r>
            <w:proofErr w:type="spellEnd"/>
            <w:r>
              <w:t>", городской округ Егорьевск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1360,10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1466,20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1466,20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1520,27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1543,80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1605,90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1604,92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1730,12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1730,12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1793,92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1821,68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1894,96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14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ООО "Егорьевская птицефабрика", городской округ Егорьевск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1233,02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1306,80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1306,80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1351,63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1374,10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1426,80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1454,96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1542,02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1542,02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1594,92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1621,44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1683,62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15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ООО "Жилье-</w:t>
            </w:r>
            <w:proofErr w:type="gramStart"/>
            <w:r>
              <w:t>XXI</w:t>
            </w:r>
            <w:proofErr w:type="gramEnd"/>
            <w:r>
              <w:t xml:space="preserve">", городской округ Егорьевск, городской округ Коломна Московской области </w:t>
            </w:r>
            <w:hyperlink w:anchor="P175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1715,32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1849,10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1849,10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1905,56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1936,10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2004,70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1715,32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1849,10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1849,10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1905,56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1936,10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2004,70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16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МУП "ЖИЛЭП", городской округ Егорьевск Московской области </w:t>
            </w:r>
            <w:hyperlink w:anchor="P175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1853,49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1997,30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1997,30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2067,61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2093,40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2168,80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r>
              <w:lastRenderedPageBreak/>
              <w:t>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lastRenderedPageBreak/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1853,49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1997,30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1997,30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2067,61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2093,40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2168,80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17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МУП "ЖКХ-Раменки", городской округ Егорьевск Московской области </w:t>
            </w:r>
            <w:hyperlink w:anchor="P175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1736,41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1871,80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1871,80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1945,88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1967,00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2041,90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1736,41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1871,80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1871,80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1945,88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1967,00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2041,90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18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МУП "Теплосеть", городской округ </w:t>
            </w:r>
            <w:proofErr w:type="spellStart"/>
            <w:r>
              <w:t>Балашиха</w:t>
            </w:r>
            <w:proofErr w:type="spellEnd"/>
            <w:r>
              <w:t xml:space="preserve">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3580,48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3731,50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3731,50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3859,40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3893,30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4028,70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4224,97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4403,17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4403,17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4554,09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4594,09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4753,87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19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ООО "Теплосети", городской округ </w:t>
            </w:r>
            <w:proofErr w:type="spellStart"/>
            <w:r>
              <w:t>Балашиха</w:t>
            </w:r>
            <w:proofErr w:type="spellEnd"/>
            <w:r>
              <w:t xml:space="preserve">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1392,68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1501,10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1501,10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1551,60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1576,20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1635,60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1643,36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1771,30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1771,30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1830,89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1859,92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1930,01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20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ФГКУ "В/</w:t>
            </w:r>
            <w:proofErr w:type="gramStart"/>
            <w:r>
              <w:t>ч</w:t>
            </w:r>
            <w:proofErr w:type="gramEnd"/>
            <w:r>
              <w:t xml:space="preserve"> 35533", городской округ </w:t>
            </w:r>
            <w:proofErr w:type="spellStart"/>
            <w:r>
              <w:t>Балашиха</w:t>
            </w:r>
            <w:proofErr w:type="spellEnd"/>
            <w:r>
              <w:t xml:space="preserve">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1154,86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1204,30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1204,30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1242,20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1266,10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1313,80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1362,73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1421,07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1421,07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1465,80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1494,00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1550,28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21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ФГБУ "НИИ ЦПК имени Ю.А. Гагарина", городской округ Звездный городок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1148,10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1237,90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1237,90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1279,70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1301,80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1351,60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1354,76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1460,72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1460,72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1510,05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1536,12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1594,89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22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ФКУ ФМС России "</w:t>
            </w:r>
            <w:proofErr w:type="spellStart"/>
            <w:r>
              <w:t>УМиРЦ</w:t>
            </w:r>
            <w:proofErr w:type="spellEnd"/>
            <w:r>
              <w:t xml:space="preserve"> "</w:t>
            </w:r>
            <w:proofErr w:type="spellStart"/>
            <w:r>
              <w:t>Болшево</w:t>
            </w:r>
            <w:proofErr w:type="spellEnd"/>
            <w:r>
              <w:t xml:space="preserve">", городской округ Королев Московской области </w:t>
            </w:r>
            <w:hyperlink w:anchor="P175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1693,93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1794,10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1794,10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1855,10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1877,70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1944,20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1693,93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1794,10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1794,10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1855,10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1877,70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1944,20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23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ЗАО "Никольское", Красногорский муниципальный район Московской области </w:t>
            </w:r>
            <w:hyperlink w:anchor="P175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1531,70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1651,40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1904,70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1913,20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1906,10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1981,70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r>
              <w:lastRenderedPageBreak/>
              <w:t>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lastRenderedPageBreak/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1807,41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1948,65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1904,70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1913,20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1906,10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1981,70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24</w:t>
            </w:r>
          </w:p>
        </w:tc>
        <w:tc>
          <w:tcPr>
            <w:tcW w:w="10750" w:type="dxa"/>
            <w:gridSpan w:val="9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ПАО "</w:t>
            </w:r>
            <w:proofErr w:type="spellStart"/>
            <w:r w:rsidRPr="00F87AE4">
              <w:rPr>
                <w:b/>
                <w:color w:val="FF0000"/>
              </w:rPr>
              <w:t>Красногорская</w:t>
            </w:r>
            <w:proofErr w:type="spellEnd"/>
            <w:r w:rsidRPr="00F87AE4">
              <w:rPr>
                <w:b/>
                <w:color w:val="FF0000"/>
              </w:rPr>
              <w:t xml:space="preserve"> теплосеть", Красногорский муниципальный район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0750" w:type="dxa"/>
            <w:gridSpan w:val="9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proofErr w:type="spellStart"/>
            <w:r w:rsidRPr="00F87AE4">
              <w:rPr>
                <w:b/>
                <w:color w:val="FF0000"/>
              </w:rPr>
              <w:t>одноставочный</w:t>
            </w:r>
            <w:proofErr w:type="spellEnd"/>
            <w:r w:rsidRPr="00F87AE4">
              <w:rPr>
                <w:b/>
                <w:color w:val="FF0000"/>
              </w:rPr>
              <w:t>, руб./Гкал</w:t>
            </w:r>
          </w:p>
        </w:tc>
        <w:tc>
          <w:tcPr>
            <w:tcW w:w="657" w:type="dxa"/>
            <w:vMerge w:val="restart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2015</w:t>
            </w:r>
          </w:p>
        </w:tc>
        <w:tc>
          <w:tcPr>
            <w:tcW w:w="147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с 01.01.2015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1591,40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77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1020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993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1361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Pr="00F87AE4" w:rsidRDefault="00EF5AFD">
            <w:pPr>
              <w:rPr>
                <w:b/>
                <w:color w:val="FF0000"/>
              </w:rPr>
            </w:pPr>
          </w:p>
        </w:tc>
        <w:tc>
          <w:tcPr>
            <w:tcW w:w="657" w:type="dxa"/>
            <w:vMerge/>
          </w:tcPr>
          <w:p w:rsidR="00EF5AFD" w:rsidRPr="00F87AE4" w:rsidRDefault="00EF5AFD">
            <w:pPr>
              <w:rPr>
                <w:b/>
                <w:color w:val="FF0000"/>
              </w:rPr>
            </w:pPr>
          </w:p>
        </w:tc>
        <w:tc>
          <w:tcPr>
            <w:tcW w:w="147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с 01.07.2015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1691,30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77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1020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993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1361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Pr="00F87AE4" w:rsidRDefault="00EF5AFD">
            <w:pPr>
              <w:rPr>
                <w:b/>
                <w:color w:val="FF0000"/>
              </w:rPr>
            </w:pPr>
          </w:p>
        </w:tc>
        <w:tc>
          <w:tcPr>
            <w:tcW w:w="657" w:type="dxa"/>
            <w:vMerge w:val="restart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2016</w:t>
            </w:r>
          </w:p>
        </w:tc>
        <w:tc>
          <w:tcPr>
            <w:tcW w:w="147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с 01.01.2016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1691,30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77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1020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993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1361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Pr="00F87AE4" w:rsidRDefault="00EF5AFD">
            <w:pPr>
              <w:rPr>
                <w:b/>
                <w:color w:val="FF0000"/>
              </w:rPr>
            </w:pPr>
          </w:p>
        </w:tc>
        <w:tc>
          <w:tcPr>
            <w:tcW w:w="657" w:type="dxa"/>
            <w:vMerge/>
          </w:tcPr>
          <w:p w:rsidR="00EF5AFD" w:rsidRPr="00F87AE4" w:rsidRDefault="00EF5AFD">
            <w:pPr>
              <w:rPr>
                <w:b/>
                <w:color w:val="FF0000"/>
              </w:rPr>
            </w:pPr>
          </w:p>
        </w:tc>
        <w:tc>
          <w:tcPr>
            <w:tcW w:w="147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с 01.07.2016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1750,50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77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1020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993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1361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Pr="00F87AE4" w:rsidRDefault="00EF5AFD">
            <w:pPr>
              <w:rPr>
                <w:color w:val="FF0000"/>
              </w:rPr>
            </w:pPr>
          </w:p>
        </w:tc>
        <w:tc>
          <w:tcPr>
            <w:tcW w:w="657" w:type="dxa"/>
            <w:vMerge w:val="restart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2017</w:t>
            </w:r>
          </w:p>
        </w:tc>
        <w:tc>
          <w:tcPr>
            <w:tcW w:w="147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с 01.01.2017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1773,90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77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20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993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1361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Pr="00F87AE4" w:rsidRDefault="00EF5AFD">
            <w:pPr>
              <w:rPr>
                <w:color w:val="FF0000"/>
              </w:rPr>
            </w:pPr>
          </w:p>
        </w:tc>
        <w:tc>
          <w:tcPr>
            <w:tcW w:w="657" w:type="dxa"/>
            <w:vMerge/>
          </w:tcPr>
          <w:p w:rsidR="00EF5AFD" w:rsidRPr="00F87AE4" w:rsidRDefault="00EF5AFD">
            <w:pPr>
              <w:rPr>
                <w:b/>
                <w:color w:val="FF0000"/>
              </w:rPr>
            </w:pPr>
          </w:p>
        </w:tc>
        <w:tc>
          <w:tcPr>
            <w:tcW w:w="147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с 01.07.2017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1846,20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77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20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993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1361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 xml:space="preserve">Население (тарифы указываются с учетом НДС) </w:t>
            </w:r>
            <w:hyperlink w:anchor="P17598" w:history="1">
              <w:r w:rsidRPr="00F87AE4">
                <w:rPr>
                  <w:b/>
                  <w:color w:val="FF0000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</w:p>
        </w:tc>
        <w:tc>
          <w:tcPr>
            <w:tcW w:w="1900" w:type="dxa"/>
            <w:vMerge w:val="restart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proofErr w:type="spellStart"/>
            <w:r w:rsidRPr="00F87AE4">
              <w:rPr>
                <w:color w:val="FF0000"/>
              </w:rPr>
              <w:t>одноставочный</w:t>
            </w:r>
            <w:proofErr w:type="spellEnd"/>
            <w:r w:rsidRPr="00F87AE4">
              <w:rPr>
                <w:color w:val="FF0000"/>
              </w:rPr>
              <w:t>, руб./Гкал</w:t>
            </w:r>
          </w:p>
        </w:tc>
        <w:tc>
          <w:tcPr>
            <w:tcW w:w="657" w:type="dxa"/>
            <w:vMerge w:val="restart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2015</w:t>
            </w:r>
          </w:p>
        </w:tc>
        <w:tc>
          <w:tcPr>
            <w:tcW w:w="147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с 01.01.2015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1877,85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77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20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993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Pr="00F87AE4" w:rsidRDefault="00EF5AFD">
            <w:pPr>
              <w:rPr>
                <w:color w:val="FF0000"/>
              </w:rPr>
            </w:pPr>
          </w:p>
        </w:tc>
        <w:tc>
          <w:tcPr>
            <w:tcW w:w="1900" w:type="dxa"/>
            <w:vMerge/>
          </w:tcPr>
          <w:p w:rsidR="00EF5AFD" w:rsidRPr="00F87AE4" w:rsidRDefault="00EF5AFD">
            <w:pPr>
              <w:rPr>
                <w:color w:val="FF0000"/>
              </w:rPr>
            </w:pPr>
          </w:p>
        </w:tc>
        <w:tc>
          <w:tcPr>
            <w:tcW w:w="657" w:type="dxa"/>
            <w:vMerge/>
          </w:tcPr>
          <w:p w:rsidR="00EF5AFD" w:rsidRPr="00F87AE4" w:rsidRDefault="00EF5AFD">
            <w:pPr>
              <w:rPr>
                <w:b/>
                <w:color w:val="FF0000"/>
              </w:rPr>
            </w:pPr>
          </w:p>
        </w:tc>
        <w:tc>
          <w:tcPr>
            <w:tcW w:w="147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с 01.07.2015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1995,73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77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20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993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Pr="00F87AE4" w:rsidRDefault="00EF5AFD">
            <w:pPr>
              <w:rPr>
                <w:color w:val="FF0000"/>
              </w:rPr>
            </w:pPr>
          </w:p>
        </w:tc>
        <w:tc>
          <w:tcPr>
            <w:tcW w:w="1900" w:type="dxa"/>
            <w:vMerge/>
          </w:tcPr>
          <w:p w:rsidR="00EF5AFD" w:rsidRPr="00F87AE4" w:rsidRDefault="00EF5AFD">
            <w:pPr>
              <w:rPr>
                <w:color w:val="FF0000"/>
              </w:rPr>
            </w:pPr>
          </w:p>
        </w:tc>
        <w:tc>
          <w:tcPr>
            <w:tcW w:w="657" w:type="dxa"/>
            <w:vMerge w:val="restart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2016</w:t>
            </w:r>
          </w:p>
        </w:tc>
        <w:tc>
          <w:tcPr>
            <w:tcW w:w="147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с 01.01.2016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1995,73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77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20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993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Pr="00F87AE4" w:rsidRDefault="00EF5AFD">
            <w:pPr>
              <w:rPr>
                <w:color w:val="FF0000"/>
              </w:rPr>
            </w:pPr>
          </w:p>
        </w:tc>
        <w:tc>
          <w:tcPr>
            <w:tcW w:w="1900" w:type="dxa"/>
            <w:vMerge/>
          </w:tcPr>
          <w:p w:rsidR="00EF5AFD" w:rsidRPr="00F87AE4" w:rsidRDefault="00EF5AFD">
            <w:pPr>
              <w:rPr>
                <w:color w:val="FF0000"/>
              </w:rPr>
            </w:pPr>
          </w:p>
        </w:tc>
        <w:tc>
          <w:tcPr>
            <w:tcW w:w="657" w:type="dxa"/>
            <w:vMerge/>
          </w:tcPr>
          <w:p w:rsidR="00EF5AFD" w:rsidRPr="00F87AE4" w:rsidRDefault="00EF5AFD">
            <w:pPr>
              <w:rPr>
                <w:b/>
                <w:color w:val="FF0000"/>
              </w:rPr>
            </w:pPr>
          </w:p>
        </w:tc>
        <w:tc>
          <w:tcPr>
            <w:tcW w:w="1474" w:type="dxa"/>
          </w:tcPr>
          <w:p w:rsidR="00EF5AFD" w:rsidRPr="00F87AE4" w:rsidRDefault="00EF5AFD">
            <w:pPr>
              <w:pStyle w:val="ConsPlusNormal"/>
              <w:rPr>
                <w:b/>
                <w:i/>
                <w:color w:val="00B0F0"/>
              </w:rPr>
            </w:pPr>
            <w:r w:rsidRPr="00F87AE4">
              <w:rPr>
                <w:b/>
                <w:i/>
                <w:color w:val="00B0F0"/>
              </w:rPr>
              <w:t>с 01.07.2016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i/>
                <w:color w:val="00B0F0"/>
              </w:rPr>
            </w:pPr>
            <w:r w:rsidRPr="00F87AE4">
              <w:rPr>
                <w:b/>
                <w:i/>
                <w:color w:val="00B0F0"/>
              </w:rPr>
              <w:t>2065,59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77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20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993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Pr="00F87AE4" w:rsidRDefault="00EF5AFD">
            <w:pPr>
              <w:rPr>
                <w:color w:val="FF0000"/>
              </w:rPr>
            </w:pPr>
          </w:p>
        </w:tc>
        <w:tc>
          <w:tcPr>
            <w:tcW w:w="1900" w:type="dxa"/>
            <w:vMerge/>
          </w:tcPr>
          <w:p w:rsidR="00EF5AFD" w:rsidRPr="00F87AE4" w:rsidRDefault="00EF5AFD">
            <w:pPr>
              <w:rPr>
                <w:color w:val="FF0000"/>
              </w:rPr>
            </w:pPr>
          </w:p>
        </w:tc>
        <w:tc>
          <w:tcPr>
            <w:tcW w:w="657" w:type="dxa"/>
            <w:vMerge w:val="restart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2017</w:t>
            </w:r>
          </w:p>
        </w:tc>
        <w:tc>
          <w:tcPr>
            <w:tcW w:w="147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с 01.01.2017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2093,20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77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20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993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Pr="00F87AE4" w:rsidRDefault="00EF5AFD">
            <w:pPr>
              <w:rPr>
                <w:color w:val="FF0000"/>
              </w:rPr>
            </w:pPr>
          </w:p>
        </w:tc>
        <w:tc>
          <w:tcPr>
            <w:tcW w:w="1900" w:type="dxa"/>
            <w:vMerge/>
          </w:tcPr>
          <w:p w:rsidR="00EF5AFD" w:rsidRPr="00F87AE4" w:rsidRDefault="00EF5AFD">
            <w:pPr>
              <w:rPr>
                <w:color w:val="FF0000"/>
              </w:rPr>
            </w:pPr>
          </w:p>
        </w:tc>
        <w:tc>
          <w:tcPr>
            <w:tcW w:w="657" w:type="dxa"/>
            <w:vMerge/>
          </w:tcPr>
          <w:p w:rsidR="00EF5AFD" w:rsidRPr="00F87AE4" w:rsidRDefault="00EF5AFD">
            <w:pPr>
              <w:rPr>
                <w:b/>
                <w:color w:val="FF0000"/>
              </w:rPr>
            </w:pPr>
          </w:p>
        </w:tc>
        <w:tc>
          <w:tcPr>
            <w:tcW w:w="147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с 01.07.2017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2178,52</w:t>
            </w:r>
          </w:p>
        </w:tc>
        <w:tc>
          <w:tcPr>
            <w:tcW w:w="1134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77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1020" w:type="dxa"/>
          </w:tcPr>
          <w:p w:rsidR="00EF5AFD" w:rsidRPr="00F87AE4" w:rsidRDefault="00EF5AFD">
            <w:pPr>
              <w:pStyle w:val="ConsPlusNormal"/>
              <w:rPr>
                <w:b/>
                <w:color w:val="FF0000"/>
              </w:rPr>
            </w:pPr>
            <w:r w:rsidRPr="00F87AE4">
              <w:rPr>
                <w:b/>
                <w:color w:val="FF0000"/>
              </w:rPr>
              <w:t>-</w:t>
            </w:r>
          </w:p>
        </w:tc>
        <w:tc>
          <w:tcPr>
            <w:tcW w:w="993" w:type="dxa"/>
          </w:tcPr>
          <w:p w:rsidR="00EF5AFD" w:rsidRPr="00F87AE4" w:rsidRDefault="00EF5AFD">
            <w:pPr>
              <w:pStyle w:val="ConsPlusNormal"/>
              <w:rPr>
                <w:color w:val="FF0000"/>
              </w:rPr>
            </w:pPr>
            <w:r w:rsidRPr="00F87AE4">
              <w:rPr>
                <w:color w:val="FF0000"/>
              </w:rP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25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УМП "</w:t>
            </w:r>
            <w:proofErr w:type="spellStart"/>
            <w:r>
              <w:t>Лобненская</w:t>
            </w:r>
            <w:proofErr w:type="spellEnd"/>
            <w:r>
              <w:t xml:space="preserve"> Теплосеть", городской округ Лобня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1246,00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1343,80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1343,80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1415,20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1411,30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1465,30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1470,28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1585,68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1585,68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1669,94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1665,33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1729,05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26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ЗАО НПП "</w:t>
            </w:r>
            <w:proofErr w:type="spellStart"/>
            <w:r>
              <w:t>КлАСС</w:t>
            </w:r>
            <w:proofErr w:type="spellEnd"/>
            <w:r>
              <w:t xml:space="preserve">", городское поселение </w:t>
            </w:r>
            <w:proofErr w:type="spellStart"/>
            <w:r>
              <w:t>Луховицы</w:t>
            </w:r>
            <w:proofErr w:type="spellEnd"/>
            <w:r>
              <w:t xml:space="preserve"> Луховицкого муниципального района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1887,54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2025,50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2025,50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2090,77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2107,50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2173,20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2227,30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2390,09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2390,09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2467,11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2486,85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2564,38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27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ООО "ВТКХ", Луховицкий муниципальный район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2007,69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2159,07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2159,07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2231,95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2258,20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2355,30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2369,07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2547,70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2547,70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2633,70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2664,68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2779,25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28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ОАО "Люберецкий завод "Пластмасс", городское поселение Люберцы Люберецкого муниципального района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1590,60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1714,30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1714,30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1740,50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1796,40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1862,30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1876,91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2022,87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2022,87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2053,79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2119,75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2197,51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29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ООО "ЭНЕРГОСЕРВИС", городское поселение </w:t>
            </w:r>
            <w:proofErr w:type="spellStart"/>
            <w:r>
              <w:t>Томилино</w:t>
            </w:r>
            <w:proofErr w:type="spellEnd"/>
            <w:r>
              <w:t xml:space="preserve"> Люберецкого муниципального района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r>
              <w:lastRenderedPageBreak/>
              <w:t>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lastRenderedPageBreak/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1912,95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2104,30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1992,30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2061,40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2200,60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2276,10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2257,28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2483,07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2350,91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2432,45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2596,71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2685,80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30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ООО "ЛИРСОТ", городской округ Мытищи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1927,90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2072,50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2072,50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2160,10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2166,60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2243,30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2274,92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2445,55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2445,55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2548,92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2556,59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2647,09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31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АО "РТИ", городское поселение Ногинск Ногинского муниципального района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1696,87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1752,10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1752,10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1856,49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1834,90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1901,20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2002,31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2067,48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2067,48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2190,66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2165,18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2243,42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ОАО "НКС", городское поселение Ногинск Ногинского муниципального района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1727,00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1856,20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1856,20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1930,92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1948,00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2019,80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2037,86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2190,32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2190,32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2278,46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2298,64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2383,36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33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ООО "НОЗМП", городское поселение Ногинск Ногинского муниципального района Московской области </w:t>
            </w:r>
            <w:hyperlink w:anchor="P175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1943,53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2082,50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2082,50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2205,06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2182,00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2262,20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1943,53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2082,50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2082,50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2205,06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2182,00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2262,20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34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ОАО "РЭП Голицыно", городское поселение Голицыно </w:t>
            </w:r>
            <w:proofErr w:type="gramStart"/>
            <w:r>
              <w:t>Одинцовского</w:t>
            </w:r>
            <w:proofErr w:type="gramEnd"/>
            <w:r>
              <w:t xml:space="preserve"> муниципального района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1728,30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1858,50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1858,50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1920,90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1945,80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2015,30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2039,39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2193,03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2193,03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2266,66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2296,04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2378,05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35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ОАО ЖКХ "</w:t>
            </w:r>
            <w:proofErr w:type="spellStart"/>
            <w:r>
              <w:t>Наро-Осановское</w:t>
            </w:r>
            <w:proofErr w:type="spellEnd"/>
            <w:r>
              <w:t>", городское поселение Кубинка Одинцовского муниципального района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1783,70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1923,00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1923,00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1988,37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2017,40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2094,10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2104,77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2269,14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2269,14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2346,28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2380,53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2471,04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36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ГАУЗ МНПЦ МРВСМ ДЗМ, Одинцовский муниципальный район Московской области </w:t>
            </w:r>
            <w:hyperlink w:anchor="P175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1541,67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1653,83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1653,83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1712,20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1743,56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1814,43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1541,67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1653,83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1653,83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1712,20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1743,56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1814,43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37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АО "Агрокомплекс Горки 2", Одинцовский муниципальный район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1436,30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1546,50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1546,50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1599,09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1622,20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1682,10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1694,83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1824,87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1824,87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1886,93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1914,20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1984,88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38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СМУ-158 ОАО "</w:t>
            </w:r>
            <w:proofErr w:type="spellStart"/>
            <w:r>
              <w:t>Трансинжстрой</w:t>
            </w:r>
            <w:proofErr w:type="spellEnd"/>
            <w:r>
              <w:t>", Одинцовский муниципальный район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1378,50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1478,90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1478,90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1529,66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1550,00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1605,20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1626,63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1745,10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1745,10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1805,00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1829,00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1894,14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39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АО "Заречье" им. С.А. Кушнарева, Одинцовский муниципальный район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1301,00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1403,10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1403,10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1447,60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1472,70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1527,70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1535,18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1655,66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1655,66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1708,17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1737,79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1802,69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40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ФГБУ "Клинический санаторий "</w:t>
            </w:r>
            <w:proofErr w:type="spellStart"/>
            <w:r>
              <w:t>Барвиха</w:t>
            </w:r>
            <w:proofErr w:type="spellEnd"/>
            <w:r>
              <w:t>", Одинцовский муниципальный район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954,90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1029,30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1029,30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1060,90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1085,60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1128,40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1126,78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1214,57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1214,57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1251,86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1281,01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1331,51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41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АО "121 АРЗ", Одинцовский муниципальный район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1225,50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1313,50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1313,50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1352,14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1358,60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1409,40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r>
              <w:lastRenderedPageBreak/>
              <w:t>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lastRenderedPageBreak/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1446,09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1549,93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1549,93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1595,53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1603,15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1663,09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42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ФГБУ "ОК" </w:t>
            </w:r>
            <w:proofErr w:type="spellStart"/>
            <w:r>
              <w:t>Рублево-Звенигородский</w:t>
            </w:r>
            <w:proofErr w:type="spellEnd"/>
            <w:r>
              <w:t>", Одинцовский муниципальный район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1418,90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1529,80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1529,80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1581,10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1612,50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1677,10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1674,30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1805,16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1805,16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1865,70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1902,75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1978,98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43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ФГКУ "Главный клинический военный госпиталь Федеральной службы безопасности Российской Федерации", </w:t>
            </w:r>
            <w:r>
              <w:lastRenderedPageBreak/>
              <w:t xml:space="preserve">Одинцовский муниципальный район Московской области </w:t>
            </w:r>
            <w:hyperlink w:anchor="P175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1358,80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1454,24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1454,24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1496,85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1526,90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1583,60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1358,80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1454,24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1454,24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1496,85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1526,90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1583,60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44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ФГБУ "Российский научный центр медицинской реабилитации и курортологии" Минздрава России, Одинцовский муниципальный район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1013,50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1092,80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1092,80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1129,94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1150,90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1195,50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1195,93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1289,50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1289,50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1333,33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1358,06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1410,69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45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ФГУП "Комплекс" ФСБ России филиал "Усово", Одинцовский муниципальный район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1423,48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1518,10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1518,10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1570,39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1593,49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1653,97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1679,71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1791,36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1791,36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1853,06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1880,32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1951,68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46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МУП ПТО ЖХ N 8 Орехово-Зуевского района, Орехово-Зуевский муниципальный район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1479,40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1649,80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1649,80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1703,50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1725,80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1797,00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1745,69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1946,76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1946,76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2010,13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2036,44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2120,46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47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МУП "Лесной", городское поселение Лесной </w:t>
            </w:r>
            <w:proofErr w:type="gramStart"/>
            <w:r>
              <w:t>Пушкинского</w:t>
            </w:r>
            <w:proofErr w:type="gramEnd"/>
            <w:r>
              <w:t xml:space="preserve"> муниципального района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1482,90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1682,10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1682,10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1749,40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1778,40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1799,00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1749,82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1984,88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1984,88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2064,29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2098,51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2122,82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48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ОАО "Энергия", городское поселение Правдинский Пушкинского муниципального района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1634,30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1846,60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1846,60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1909,40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1970,60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2041,50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1928,47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2178,99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2178,99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2253,09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2325,31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2408,97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49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ОАО "Раменский текстиль", Раменский муниципальный район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1247,10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1364,00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1364,00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1411,10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1436,50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1494,10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1471,58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1609,52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1609,52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1665,10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1695,07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1763,04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50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ООО "ЛОГОПАРК МЕНЕДЖМЕНТ", Раменский муниципальный район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1563,90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1643,00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1643,00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1698,90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1723,00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1777,00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1845,40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1938,74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1938,74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2004,70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2033,14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2096,86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51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ООО "Строительная группа "</w:t>
            </w:r>
            <w:proofErr w:type="spellStart"/>
            <w:r>
              <w:t>Инфинити</w:t>
            </w:r>
            <w:proofErr w:type="spellEnd"/>
            <w:r>
              <w:t>", Раменский муниципальный район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1290,00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1380,30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1380,30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1449,30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1456,80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1517,60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1522,20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1628,75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1628,75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1710,17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1719,02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1790,77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52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МУП "Серпуховская теплосеть", городской округ Серпухов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1709,50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1725,40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1731,60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1809,90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1825,90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1832,10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1809,90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1825,90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1871,58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1893,20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1871,58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1893,20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1938,20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1960,53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2017,21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2035,97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2043,29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2135,68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2154,56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2161,88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2135,68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2154,56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2208,46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2233,98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2208,46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2233,98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2287,08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2313,43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53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Государственное бюджетное профессиональное образовательное учреждение Московской области "Шатурский энергетический техникум", Шатурский муниципальный район Московской области </w:t>
            </w:r>
            <w:hyperlink w:anchor="P175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986,30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1062,80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1062,80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1156,30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1156,30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1162,40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986,30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1062,80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1062,80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1156,30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1156,30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1162,40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  <w:r>
              <w:t>54</w:t>
            </w: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МПКХ "Шаховская", городской округ Шаховская Московской области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2294,79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2501,50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2501,50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2562,84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2632,10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2717,30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5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80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2707,85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2951,77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2951,77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3024,15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3105,88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80" w:type="dxa"/>
            <w:vMerge/>
          </w:tcPr>
          <w:p w:rsidR="00EF5AFD" w:rsidRDefault="00EF5AFD"/>
        </w:tc>
        <w:tc>
          <w:tcPr>
            <w:tcW w:w="1900" w:type="dxa"/>
            <w:vMerge/>
          </w:tcPr>
          <w:p w:rsidR="00EF5AFD" w:rsidRDefault="00EF5AFD"/>
        </w:tc>
        <w:tc>
          <w:tcPr>
            <w:tcW w:w="657" w:type="dxa"/>
            <w:vMerge/>
          </w:tcPr>
          <w:p w:rsidR="00EF5AFD" w:rsidRDefault="00EF5AFD"/>
        </w:tc>
        <w:tc>
          <w:tcPr>
            <w:tcW w:w="1474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3206,41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993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</w:tbl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ind w:firstLine="540"/>
        <w:jc w:val="both"/>
      </w:pPr>
      <w:r>
        <w:t>--------------------------------</w:t>
      </w:r>
    </w:p>
    <w:p w:rsidR="00EF5AFD" w:rsidRDefault="00EF5AFD">
      <w:pPr>
        <w:pStyle w:val="ConsPlusNormal"/>
        <w:ind w:firstLine="540"/>
        <w:jc w:val="both"/>
      </w:pPr>
      <w:bookmarkStart w:id="2" w:name="P17598"/>
      <w:bookmarkEnd w:id="2"/>
      <w:r>
        <w:t xml:space="preserve">&lt;*&gt; Выделяется в целях реализации </w:t>
      </w:r>
      <w:hyperlink r:id="rId1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EF5AFD" w:rsidRDefault="00EF5AFD">
      <w:pPr>
        <w:pStyle w:val="ConsPlusNormal"/>
        <w:ind w:firstLine="540"/>
        <w:jc w:val="both"/>
      </w:pPr>
      <w:bookmarkStart w:id="3" w:name="P17599"/>
      <w:bookmarkEnd w:id="3"/>
      <w:r>
        <w:t xml:space="preserve">&lt;**&gt; Применение системы налогообложения в соответствии со </w:t>
      </w:r>
      <w:hyperlink r:id="rId16" w:history="1">
        <w:r>
          <w:rPr>
            <w:color w:val="0000FF"/>
          </w:rPr>
          <w:t>статьей 346.11</w:t>
        </w:r>
      </w:hyperlink>
      <w:r>
        <w:t xml:space="preserve"> Налогового кодекса Российской Федерации (часть вторая)</w:t>
      </w:r>
      <w:proofErr w:type="gramStart"/>
      <w:r>
        <w:t>."</w:t>
      </w:r>
      <w:proofErr w:type="gramEnd"/>
      <w:r>
        <w:t>.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AFD" w:rsidRDefault="00EF5AFD">
      <w:pPr>
        <w:pStyle w:val="ConsPlusNormal"/>
        <w:ind w:firstLine="540"/>
        <w:jc w:val="both"/>
      </w:pPr>
      <w:r>
        <w:t>Тарифы, указанные в приложении N 2, действуют с 1 января 2016 по 31 декабря 2017 года (</w:t>
      </w:r>
      <w:hyperlink w:anchor="P18" w:history="1">
        <w:r>
          <w:rPr>
            <w:color w:val="0000FF"/>
          </w:rPr>
          <w:t>пункт 4</w:t>
        </w:r>
      </w:hyperlink>
      <w:r>
        <w:t xml:space="preserve"> данного документа).</w:t>
      </w:r>
    </w:p>
    <w:p w:rsidR="00EF5AFD" w:rsidRDefault="00EF5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AFD" w:rsidRDefault="00EF5AFD">
      <w:pPr>
        <w:pStyle w:val="ConsPlusNormal"/>
        <w:jc w:val="right"/>
      </w:pPr>
      <w:r>
        <w:t>Приложение N 4</w:t>
      </w:r>
    </w:p>
    <w:p w:rsidR="00EF5AFD" w:rsidRDefault="00EF5AFD">
      <w:pPr>
        <w:pStyle w:val="ConsPlusNormal"/>
        <w:jc w:val="right"/>
      </w:pPr>
      <w:r>
        <w:lastRenderedPageBreak/>
        <w:t>к распоряжению Комитета</w:t>
      </w:r>
    </w:p>
    <w:p w:rsidR="00EF5AFD" w:rsidRDefault="00EF5AFD">
      <w:pPr>
        <w:pStyle w:val="ConsPlusNormal"/>
        <w:jc w:val="right"/>
      </w:pPr>
      <w:r>
        <w:t>по ценам и тарифам</w:t>
      </w:r>
    </w:p>
    <w:p w:rsidR="00EF5AFD" w:rsidRDefault="00EF5AFD">
      <w:pPr>
        <w:pStyle w:val="ConsPlusNormal"/>
        <w:jc w:val="right"/>
      </w:pPr>
      <w:r>
        <w:t>Московской области</w:t>
      </w:r>
    </w:p>
    <w:p w:rsidR="00EF5AFD" w:rsidRDefault="00EF5AFD">
      <w:pPr>
        <w:pStyle w:val="ConsPlusNormal"/>
        <w:jc w:val="right"/>
      </w:pPr>
      <w:r>
        <w:t>от 18 декабря 2015 г. N 165-Р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right"/>
      </w:pPr>
      <w:r>
        <w:t>"Приложение N 3</w:t>
      </w:r>
    </w:p>
    <w:p w:rsidR="00EF5AFD" w:rsidRDefault="00EF5AFD">
      <w:pPr>
        <w:pStyle w:val="ConsPlusNormal"/>
        <w:jc w:val="right"/>
      </w:pPr>
      <w:r>
        <w:t>к распоряжению Комитета</w:t>
      </w:r>
    </w:p>
    <w:p w:rsidR="00EF5AFD" w:rsidRDefault="00EF5AFD">
      <w:pPr>
        <w:pStyle w:val="ConsPlusNormal"/>
        <w:jc w:val="right"/>
      </w:pPr>
      <w:r>
        <w:t>по ценам и тарифам</w:t>
      </w:r>
    </w:p>
    <w:p w:rsidR="00EF5AFD" w:rsidRDefault="00EF5AFD">
      <w:pPr>
        <w:pStyle w:val="ConsPlusNormal"/>
        <w:jc w:val="right"/>
      </w:pPr>
      <w:r>
        <w:t>Московской области</w:t>
      </w:r>
    </w:p>
    <w:p w:rsidR="00EF5AFD" w:rsidRDefault="00EF5AFD">
      <w:pPr>
        <w:pStyle w:val="ConsPlusNormal"/>
        <w:jc w:val="right"/>
      </w:pPr>
      <w:r>
        <w:t>от 18 декабря 2014 г. N 151-Р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Title"/>
        <w:jc w:val="center"/>
      </w:pPr>
      <w:bookmarkStart w:id="4" w:name="P17620"/>
      <w:bookmarkEnd w:id="4"/>
      <w:r>
        <w:t>ТАРИФЫ</w:t>
      </w:r>
    </w:p>
    <w:p w:rsidR="00EF5AFD" w:rsidRDefault="00EF5AFD">
      <w:pPr>
        <w:pStyle w:val="ConsPlusTitle"/>
        <w:jc w:val="center"/>
      </w:pPr>
      <w:r>
        <w:t>НА ТЕПЛОВУЮ ЭНЕРГИЮ (МОЩНОСТЬ) НА КОЛЛЕКТОРАХ</w:t>
      </w:r>
    </w:p>
    <w:p w:rsidR="00EF5AFD" w:rsidRDefault="00EF5AFD">
      <w:pPr>
        <w:pStyle w:val="ConsPlusTitle"/>
        <w:jc w:val="center"/>
      </w:pPr>
      <w:r>
        <w:t>ИСТОЧНИКА ТЕПЛОВОЙ ЭНЕРГИИ</w:t>
      </w:r>
    </w:p>
    <w:p w:rsidR="00EF5AFD" w:rsidRDefault="00EF5AF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14"/>
        <w:gridCol w:w="737"/>
        <w:gridCol w:w="1531"/>
        <w:gridCol w:w="1191"/>
        <w:gridCol w:w="1077"/>
        <w:gridCol w:w="1020"/>
        <w:gridCol w:w="1077"/>
        <w:gridCol w:w="1049"/>
        <w:gridCol w:w="1294"/>
      </w:tblGrid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gridSpan w:val="2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31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>Год 2015-2017 с календарной разбивкой</w:t>
            </w:r>
          </w:p>
        </w:tc>
        <w:tc>
          <w:tcPr>
            <w:tcW w:w="1191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223" w:type="dxa"/>
            <w:gridSpan w:val="4"/>
          </w:tcPr>
          <w:p w:rsidR="00EF5AFD" w:rsidRDefault="00EF5AFD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294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2551" w:type="dxa"/>
            <w:gridSpan w:val="2"/>
            <w:vMerge/>
          </w:tcPr>
          <w:p w:rsidR="00EF5AFD" w:rsidRDefault="00EF5AFD"/>
        </w:tc>
        <w:tc>
          <w:tcPr>
            <w:tcW w:w="1531" w:type="dxa"/>
            <w:vMerge/>
          </w:tcPr>
          <w:p w:rsidR="00EF5AFD" w:rsidRDefault="00EF5AFD"/>
        </w:tc>
        <w:tc>
          <w:tcPr>
            <w:tcW w:w="1191" w:type="dxa"/>
            <w:vMerge/>
          </w:tcPr>
          <w:p w:rsidR="00EF5AFD" w:rsidRDefault="00EF5AFD"/>
        </w:tc>
        <w:tc>
          <w:tcPr>
            <w:tcW w:w="1077" w:type="dxa"/>
          </w:tcPr>
          <w:p w:rsidR="00EF5AFD" w:rsidRDefault="00EF5AFD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0" w:type="dxa"/>
          </w:tcPr>
          <w:p w:rsidR="00EF5AFD" w:rsidRDefault="00EF5AFD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</w:tcPr>
          <w:p w:rsidR="00EF5AFD" w:rsidRDefault="00EF5AFD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49" w:type="dxa"/>
          </w:tcPr>
          <w:p w:rsidR="00EF5AFD" w:rsidRDefault="00EF5AFD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94" w:type="dxa"/>
            <w:vMerge/>
          </w:tcPr>
          <w:p w:rsidR="00EF5AFD" w:rsidRDefault="00EF5AFD"/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1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ОАО "345 механический завод", городской округ </w:t>
            </w:r>
            <w:proofErr w:type="spellStart"/>
            <w:r>
              <w:t>Балашиха</w:t>
            </w:r>
            <w:proofErr w:type="spellEnd"/>
            <w:r>
              <w:t xml:space="preserve"> Московской области </w:t>
            </w:r>
            <w:hyperlink w:anchor="P1773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1601,30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1703,30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1703,30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1761,40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1780,60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1842,70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77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1889,53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2009,89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2009,89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2078,45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2101,11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2174,39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</w:tbl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ind w:firstLine="540"/>
        <w:jc w:val="both"/>
      </w:pPr>
      <w:r>
        <w:t>--------------------------------</w:t>
      </w:r>
    </w:p>
    <w:p w:rsidR="00EF5AFD" w:rsidRDefault="00EF5AFD">
      <w:pPr>
        <w:pStyle w:val="ConsPlusNormal"/>
        <w:ind w:firstLine="540"/>
        <w:jc w:val="both"/>
      </w:pPr>
      <w:bookmarkStart w:id="5" w:name="P17736"/>
      <w:bookmarkEnd w:id="5"/>
      <w:r>
        <w:t xml:space="preserve">&lt;*&gt; Выделяется в целях реализации </w:t>
      </w:r>
      <w:hyperlink r:id="rId17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EF5AFD" w:rsidRDefault="00EF5AFD">
      <w:pPr>
        <w:pStyle w:val="ConsPlusNormal"/>
        <w:ind w:firstLine="540"/>
        <w:jc w:val="both"/>
      </w:pPr>
      <w:bookmarkStart w:id="6" w:name="P17737"/>
      <w:bookmarkEnd w:id="6"/>
      <w:r>
        <w:t>&lt;1&gt; Расход топлива, отнесенный на 1 Гкал тепловой энергии, 782,80 руб./Гкал (расходы на топливо в руб./отпуск с коллекторов в Гкал)</w:t>
      </w:r>
      <w:proofErr w:type="gramStart"/>
      <w:r>
        <w:t>."</w:t>
      </w:r>
      <w:proofErr w:type="gramEnd"/>
      <w:r>
        <w:t>.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AFD" w:rsidRDefault="00EF5AFD">
      <w:pPr>
        <w:pStyle w:val="ConsPlusNormal"/>
        <w:ind w:firstLine="540"/>
        <w:jc w:val="both"/>
      </w:pPr>
      <w:r>
        <w:t>Тарифы, указанные в приложении N 5, действуют с 1 января 2016 по 31 декабря 2017 года (</w:t>
      </w:r>
      <w:hyperlink w:anchor="P18" w:history="1">
        <w:r>
          <w:rPr>
            <w:color w:val="0000FF"/>
          </w:rPr>
          <w:t>пункт 4</w:t>
        </w:r>
      </w:hyperlink>
      <w:r>
        <w:t xml:space="preserve"> данного документа).</w:t>
      </w:r>
    </w:p>
    <w:p w:rsidR="00EF5AFD" w:rsidRDefault="00EF5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AFD" w:rsidRDefault="00EF5AFD">
      <w:pPr>
        <w:pStyle w:val="ConsPlusNormal"/>
        <w:jc w:val="right"/>
      </w:pPr>
      <w:r>
        <w:t>Приложение N 5</w:t>
      </w:r>
    </w:p>
    <w:p w:rsidR="00EF5AFD" w:rsidRDefault="00EF5AFD">
      <w:pPr>
        <w:pStyle w:val="ConsPlusNormal"/>
        <w:jc w:val="right"/>
      </w:pPr>
      <w:r>
        <w:t>к распоряжению Комитета</w:t>
      </w:r>
    </w:p>
    <w:p w:rsidR="00EF5AFD" w:rsidRDefault="00EF5AFD">
      <w:pPr>
        <w:pStyle w:val="ConsPlusNormal"/>
        <w:jc w:val="right"/>
      </w:pPr>
      <w:r>
        <w:t>по ценам и тарифам</w:t>
      </w:r>
    </w:p>
    <w:p w:rsidR="00EF5AFD" w:rsidRDefault="00EF5AFD">
      <w:pPr>
        <w:pStyle w:val="ConsPlusNormal"/>
        <w:jc w:val="right"/>
      </w:pPr>
      <w:r>
        <w:t>Московской области</w:t>
      </w:r>
    </w:p>
    <w:p w:rsidR="00EF5AFD" w:rsidRDefault="00EF5AFD">
      <w:pPr>
        <w:pStyle w:val="ConsPlusNormal"/>
        <w:jc w:val="right"/>
      </w:pPr>
      <w:r>
        <w:t>от 18 декабря 2015 г. N 165-Р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right"/>
      </w:pPr>
      <w:r>
        <w:t>"Приложение N 4</w:t>
      </w:r>
    </w:p>
    <w:p w:rsidR="00EF5AFD" w:rsidRDefault="00EF5AFD">
      <w:pPr>
        <w:pStyle w:val="ConsPlusNormal"/>
        <w:jc w:val="right"/>
      </w:pPr>
      <w:r>
        <w:t>к распоряжению Комитета</w:t>
      </w:r>
    </w:p>
    <w:p w:rsidR="00EF5AFD" w:rsidRDefault="00EF5AFD">
      <w:pPr>
        <w:pStyle w:val="ConsPlusNormal"/>
        <w:jc w:val="right"/>
      </w:pPr>
      <w:r>
        <w:t>по ценам и тарифам</w:t>
      </w:r>
    </w:p>
    <w:p w:rsidR="00EF5AFD" w:rsidRDefault="00EF5AFD">
      <w:pPr>
        <w:pStyle w:val="ConsPlusNormal"/>
        <w:jc w:val="right"/>
      </w:pPr>
      <w:r>
        <w:t>Московской области</w:t>
      </w:r>
    </w:p>
    <w:p w:rsidR="00EF5AFD" w:rsidRDefault="00EF5AFD">
      <w:pPr>
        <w:pStyle w:val="ConsPlusNormal"/>
        <w:jc w:val="right"/>
      </w:pPr>
      <w:r>
        <w:t>от 18 декабря 2014 г. N 151-Р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Title"/>
        <w:jc w:val="center"/>
      </w:pPr>
      <w:bookmarkStart w:id="7" w:name="P17758"/>
      <w:bookmarkEnd w:id="7"/>
      <w:r>
        <w:t>ТАРИФЫ</w:t>
      </w:r>
    </w:p>
    <w:p w:rsidR="00EF5AFD" w:rsidRDefault="00EF5AFD">
      <w:pPr>
        <w:pStyle w:val="ConsPlusTitle"/>
        <w:jc w:val="center"/>
      </w:pPr>
      <w:r>
        <w:t>НА УСЛУГИ ПО ПЕРЕДАЧЕ ТЕПЛОВОЙ ЭНЕРГИИ, ТЕПЛОНОСИТЕЛЯ</w:t>
      </w:r>
    </w:p>
    <w:p w:rsidR="00EF5AFD" w:rsidRDefault="00EF5AF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15"/>
        <w:gridCol w:w="1814"/>
        <w:gridCol w:w="1531"/>
        <w:gridCol w:w="1134"/>
        <w:gridCol w:w="1048"/>
      </w:tblGrid>
      <w:tr w:rsidR="00EF5AFD">
        <w:tc>
          <w:tcPr>
            <w:tcW w:w="567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5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>Наименование регулируемой организации, муниципальное образование</w:t>
            </w: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31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182" w:type="dxa"/>
            <w:gridSpan w:val="2"/>
          </w:tcPr>
          <w:p w:rsidR="00EF5AFD" w:rsidRDefault="00EF5AFD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  <w:vMerge/>
          </w:tcPr>
          <w:p w:rsidR="00EF5AFD" w:rsidRDefault="00EF5AFD"/>
        </w:tc>
        <w:tc>
          <w:tcPr>
            <w:tcW w:w="1134" w:type="dxa"/>
          </w:tcPr>
          <w:p w:rsidR="00EF5AFD" w:rsidRDefault="00EF5AF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  <w:jc w:val="center"/>
            </w:pPr>
            <w:r>
              <w:t>Пар</w:t>
            </w:r>
          </w:p>
        </w:tc>
      </w:tr>
      <w:tr w:rsidR="00EF5AFD">
        <w:tc>
          <w:tcPr>
            <w:tcW w:w="567" w:type="dxa"/>
          </w:tcPr>
          <w:p w:rsidR="00EF5AFD" w:rsidRDefault="00EF5AFD">
            <w:pPr>
              <w:pStyle w:val="ConsPlusNormal"/>
            </w:pPr>
          </w:p>
        </w:tc>
        <w:tc>
          <w:tcPr>
            <w:tcW w:w="9042" w:type="dxa"/>
            <w:gridSpan w:val="5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567" w:type="dxa"/>
            <w:vMerge w:val="restart"/>
          </w:tcPr>
          <w:p w:rsidR="00EF5AFD" w:rsidRDefault="00EF5AFD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EF5AFD" w:rsidRDefault="00EF5AFD">
            <w:pPr>
              <w:pStyle w:val="ConsPlusNormal"/>
            </w:pPr>
            <w:r>
              <w:t xml:space="preserve">ЗАО "Группа </w:t>
            </w:r>
            <w:proofErr w:type="spellStart"/>
            <w:r>
              <w:t>Энерготехсервис</w:t>
            </w:r>
            <w:proofErr w:type="spellEnd"/>
            <w:r>
              <w:t xml:space="preserve">", городской округ </w:t>
            </w:r>
            <w:proofErr w:type="spellStart"/>
            <w:r>
              <w:t>Балашиха</w:t>
            </w:r>
            <w:proofErr w:type="spellEnd"/>
            <w:r>
              <w:t xml:space="preserve"> Московской области</w:t>
            </w: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299,60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323,00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323,00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337,50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339,60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355,20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 w:val="restart"/>
          </w:tcPr>
          <w:p w:rsidR="00EF5AFD" w:rsidRDefault="00EF5AFD">
            <w:pPr>
              <w:pStyle w:val="ConsPlusNormal"/>
            </w:pPr>
            <w:r>
              <w:t>2</w:t>
            </w:r>
          </w:p>
        </w:tc>
        <w:tc>
          <w:tcPr>
            <w:tcW w:w="3515" w:type="dxa"/>
            <w:vMerge w:val="restart"/>
          </w:tcPr>
          <w:p w:rsidR="00EF5AFD" w:rsidRDefault="00EF5AFD">
            <w:pPr>
              <w:pStyle w:val="ConsPlusNormal"/>
            </w:pPr>
            <w:r>
              <w:t xml:space="preserve">МУП "Теплосеть", городской округ </w:t>
            </w:r>
            <w:proofErr w:type="spellStart"/>
            <w:r>
              <w:t>Балашиха</w:t>
            </w:r>
            <w:proofErr w:type="spellEnd"/>
            <w:r>
              <w:t xml:space="preserve"> Московской области</w:t>
            </w: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в том числе содержание сетей (без учета НДС), руб./Гкал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202,04</w:t>
            </w:r>
          </w:p>
          <w:p w:rsidR="00EF5AFD" w:rsidRDefault="00EF5AFD">
            <w:pPr>
              <w:pStyle w:val="ConsPlusNormal"/>
            </w:pPr>
            <w:r>
              <w:t>152,35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217,70</w:t>
            </w:r>
          </w:p>
          <w:p w:rsidR="00EF5AFD" w:rsidRDefault="00EF5AFD">
            <w:pPr>
              <w:pStyle w:val="ConsPlusNormal"/>
            </w:pPr>
            <w:r>
              <w:t>167,50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217,70</w:t>
            </w:r>
          </w:p>
          <w:p w:rsidR="00EF5AFD" w:rsidRDefault="00EF5AFD">
            <w:pPr>
              <w:pStyle w:val="ConsPlusNormal"/>
            </w:pPr>
            <w:r>
              <w:t>162,04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225,50</w:t>
            </w:r>
          </w:p>
          <w:p w:rsidR="00EF5AFD" w:rsidRDefault="00EF5AFD">
            <w:pPr>
              <w:pStyle w:val="ConsPlusNormal"/>
            </w:pPr>
            <w:r>
              <w:t>168,35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225,70</w:t>
            </w:r>
          </w:p>
          <w:p w:rsidR="00EF5AFD" w:rsidRDefault="00EF5AFD">
            <w:pPr>
              <w:pStyle w:val="ConsPlusNormal"/>
            </w:pPr>
            <w:r>
              <w:t>173,10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233,20</w:t>
            </w:r>
          </w:p>
          <w:p w:rsidR="00EF5AFD" w:rsidRDefault="00EF5AFD">
            <w:pPr>
              <w:pStyle w:val="ConsPlusNormal"/>
            </w:pPr>
            <w:r>
              <w:t>178,20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 w:val="restart"/>
          </w:tcPr>
          <w:p w:rsidR="00EF5AFD" w:rsidRDefault="00EF5AFD">
            <w:pPr>
              <w:pStyle w:val="ConsPlusNormal"/>
            </w:pPr>
            <w:r>
              <w:t>3</w:t>
            </w:r>
          </w:p>
        </w:tc>
        <w:tc>
          <w:tcPr>
            <w:tcW w:w="3515" w:type="dxa"/>
            <w:vMerge w:val="restart"/>
          </w:tcPr>
          <w:p w:rsidR="00EF5AFD" w:rsidRDefault="00EF5AFD">
            <w:pPr>
              <w:pStyle w:val="ConsPlusNormal"/>
            </w:pPr>
            <w:r>
              <w:t xml:space="preserve">ОАО "НПО </w:t>
            </w:r>
            <w:proofErr w:type="gramStart"/>
            <w:r>
              <w:t>ИТ</w:t>
            </w:r>
            <w:proofErr w:type="gramEnd"/>
            <w:r>
              <w:t>", городской округ Королев Московской области</w:t>
            </w: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, в том числе содержание </w:t>
            </w:r>
            <w:r>
              <w:lastRenderedPageBreak/>
              <w:t>сетей (без учета НДС), руб./Гкал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79,85</w:t>
            </w:r>
          </w:p>
          <w:p w:rsidR="00EF5AFD" w:rsidRDefault="00EF5AFD">
            <w:pPr>
              <w:pStyle w:val="ConsPlusNormal"/>
            </w:pPr>
            <w:r>
              <w:t>79,85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85,90</w:t>
            </w:r>
          </w:p>
          <w:p w:rsidR="00EF5AFD" w:rsidRDefault="00EF5AFD">
            <w:pPr>
              <w:pStyle w:val="ConsPlusNormal"/>
            </w:pPr>
            <w:r>
              <w:lastRenderedPageBreak/>
              <w:t>85,90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lastRenderedPageBreak/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85,90</w:t>
            </w:r>
          </w:p>
          <w:p w:rsidR="00EF5AFD" w:rsidRDefault="00EF5AFD">
            <w:pPr>
              <w:pStyle w:val="ConsPlusNormal"/>
            </w:pPr>
            <w:r>
              <w:t>85,90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88,80</w:t>
            </w:r>
          </w:p>
          <w:p w:rsidR="00EF5AFD" w:rsidRDefault="00EF5AFD">
            <w:pPr>
              <w:pStyle w:val="ConsPlusNormal"/>
            </w:pPr>
            <w:r>
              <w:t>88,80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88,80</w:t>
            </w:r>
          </w:p>
          <w:p w:rsidR="00EF5AFD" w:rsidRDefault="00EF5AFD">
            <w:pPr>
              <w:pStyle w:val="ConsPlusNormal"/>
            </w:pPr>
            <w:r>
              <w:t>88,80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91,30</w:t>
            </w:r>
          </w:p>
          <w:p w:rsidR="00EF5AFD" w:rsidRDefault="00EF5AFD">
            <w:pPr>
              <w:pStyle w:val="ConsPlusNormal"/>
            </w:pPr>
            <w:r>
              <w:t>91,30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 w:val="restart"/>
          </w:tcPr>
          <w:p w:rsidR="00EF5AFD" w:rsidRDefault="00EF5AFD">
            <w:pPr>
              <w:pStyle w:val="ConsPlusNormal"/>
            </w:pPr>
            <w:r>
              <w:t>4</w:t>
            </w:r>
          </w:p>
        </w:tc>
        <w:tc>
          <w:tcPr>
            <w:tcW w:w="3515" w:type="dxa"/>
            <w:vMerge w:val="restart"/>
          </w:tcPr>
          <w:p w:rsidR="00EF5AFD" w:rsidRDefault="00EF5AFD">
            <w:pPr>
              <w:pStyle w:val="ConsPlusNormal"/>
            </w:pPr>
            <w:r>
              <w:t xml:space="preserve">ФГУП </w:t>
            </w:r>
            <w:proofErr w:type="spellStart"/>
            <w:r>
              <w:t>ЦНИИмаш</w:t>
            </w:r>
            <w:proofErr w:type="spellEnd"/>
            <w:r>
              <w:t>, городской округ Королев Московской области</w:t>
            </w: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в том числе содержание сетей (без учета НДС), руб./Гкал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101,74</w:t>
            </w:r>
          </w:p>
          <w:p w:rsidR="00EF5AFD" w:rsidRDefault="00EF5AFD">
            <w:pPr>
              <w:pStyle w:val="ConsPlusNormal"/>
            </w:pPr>
            <w:r>
              <w:t>101,74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104,20</w:t>
            </w:r>
          </w:p>
          <w:p w:rsidR="00EF5AFD" w:rsidRDefault="00EF5AFD">
            <w:pPr>
              <w:pStyle w:val="ConsPlusNormal"/>
            </w:pPr>
            <w:r>
              <w:t>104,20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104,20</w:t>
            </w:r>
          </w:p>
          <w:p w:rsidR="00EF5AFD" w:rsidRDefault="00EF5AFD">
            <w:pPr>
              <w:pStyle w:val="ConsPlusNormal"/>
            </w:pPr>
            <w:r>
              <w:t>104,20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107,20</w:t>
            </w:r>
          </w:p>
          <w:p w:rsidR="00EF5AFD" w:rsidRDefault="00EF5AFD">
            <w:pPr>
              <w:pStyle w:val="ConsPlusNormal"/>
            </w:pPr>
            <w:r>
              <w:t>107,20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107,70</w:t>
            </w:r>
          </w:p>
          <w:p w:rsidR="00EF5AFD" w:rsidRDefault="00EF5AFD">
            <w:pPr>
              <w:pStyle w:val="ConsPlusNormal"/>
            </w:pPr>
            <w:r>
              <w:t>107,70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110,80</w:t>
            </w:r>
          </w:p>
          <w:p w:rsidR="00EF5AFD" w:rsidRDefault="00EF5AFD">
            <w:pPr>
              <w:pStyle w:val="ConsPlusNormal"/>
            </w:pPr>
            <w:r>
              <w:t>110,80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 w:val="restart"/>
          </w:tcPr>
          <w:p w:rsidR="00EF5AFD" w:rsidRDefault="00EF5AFD">
            <w:pPr>
              <w:pStyle w:val="ConsPlusNormal"/>
            </w:pPr>
            <w:r>
              <w:t>5</w:t>
            </w:r>
          </w:p>
        </w:tc>
        <w:tc>
          <w:tcPr>
            <w:tcW w:w="3515" w:type="dxa"/>
            <w:vMerge w:val="restart"/>
          </w:tcPr>
          <w:p w:rsidR="00EF5AFD" w:rsidRDefault="00EF5AFD">
            <w:pPr>
              <w:pStyle w:val="ConsPlusNormal"/>
            </w:pPr>
            <w:r>
              <w:t xml:space="preserve">ОАО "РЭП Старый Городок", сельское поселение Никольское </w:t>
            </w:r>
            <w:proofErr w:type="gramStart"/>
            <w:r>
              <w:t>Одинцовского</w:t>
            </w:r>
            <w:proofErr w:type="gramEnd"/>
            <w:r>
              <w:t xml:space="preserve"> муниципального района Московской области</w:t>
            </w: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92,80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99,40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99,40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104,70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102,70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105,60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 w:val="restart"/>
          </w:tcPr>
          <w:p w:rsidR="00EF5AFD" w:rsidRDefault="00EF5AFD">
            <w:pPr>
              <w:pStyle w:val="ConsPlusNormal"/>
            </w:pPr>
            <w:r>
              <w:t>6</w:t>
            </w:r>
          </w:p>
        </w:tc>
        <w:tc>
          <w:tcPr>
            <w:tcW w:w="3515" w:type="dxa"/>
            <w:vMerge w:val="restart"/>
          </w:tcPr>
          <w:p w:rsidR="00EF5AFD" w:rsidRDefault="00EF5AFD">
            <w:pPr>
              <w:pStyle w:val="ConsPlusNormal"/>
            </w:pPr>
            <w:r>
              <w:t>ООО "</w:t>
            </w:r>
            <w:proofErr w:type="spellStart"/>
            <w:r>
              <w:t>Теплоинжсервис</w:t>
            </w:r>
            <w:proofErr w:type="spellEnd"/>
            <w:r>
              <w:t>", Одинцовский муниципальный район Московской области</w:t>
            </w: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276,20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287,30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287,30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302,58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300,60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515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34" w:type="dxa"/>
          </w:tcPr>
          <w:p w:rsidR="00EF5AFD" w:rsidRDefault="00EF5AFD">
            <w:pPr>
              <w:pStyle w:val="ConsPlusNormal"/>
            </w:pPr>
            <w:r>
              <w:t>313,20</w:t>
            </w:r>
          </w:p>
        </w:tc>
        <w:tc>
          <w:tcPr>
            <w:tcW w:w="1048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</w:tbl>
    <w:p w:rsidR="00EF5AFD" w:rsidRDefault="00EF5AFD">
      <w:pPr>
        <w:pStyle w:val="ConsPlusNormal"/>
        <w:jc w:val="right"/>
      </w:pPr>
      <w:r>
        <w:t>".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AFD" w:rsidRDefault="00EF5AFD">
      <w:pPr>
        <w:pStyle w:val="ConsPlusNormal"/>
        <w:ind w:firstLine="540"/>
        <w:jc w:val="both"/>
      </w:pPr>
      <w:r>
        <w:t>Тарифы, указанные в приложении N 6, действуют с 1 января 2016 по 31 декабря 2017 года (</w:t>
      </w:r>
      <w:hyperlink w:anchor="P18" w:history="1">
        <w:r>
          <w:rPr>
            <w:color w:val="0000FF"/>
          </w:rPr>
          <w:t>пункт 4</w:t>
        </w:r>
      </w:hyperlink>
      <w:r>
        <w:t xml:space="preserve"> данного документа).</w:t>
      </w:r>
    </w:p>
    <w:p w:rsidR="00EF5AFD" w:rsidRDefault="00EF5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AFD" w:rsidRDefault="00EF5AFD">
      <w:pPr>
        <w:pStyle w:val="ConsPlusNormal"/>
        <w:jc w:val="right"/>
      </w:pPr>
      <w:r>
        <w:t>Приложение N 6</w:t>
      </w:r>
    </w:p>
    <w:p w:rsidR="00EF5AFD" w:rsidRDefault="00EF5AFD">
      <w:pPr>
        <w:pStyle w:val="ConsPlusNormal"/>
        <w:jc w:val="right"/>
      </w:pPr>
      <w:r>
        <w:t>к распоряжению Комитета</w:t>
      </w:r>
    </w:p>
    <w:p w:rsidR="00EF5AFD" w:rsidRDefault="00EF5AFD">
      <w:pPr>
        <w:pStyle w:val="ConsPlusNormal"/>
        <w:jc w:val="right"/>
      </w:pPr>
      <w:r>
        <w:t>по ценам и тарифам</w:t>
      </w:r>
    </w:p>
    <w:p w:rsidR="00EF5AFD" w:rsidRDefault="00EF5AFD">
      <w:pPr>
        <w:pStyle w:val="ConsPlusNormal"/>
        <w:jc w:val="right"/>
      </w:pPr>
      <w:r>
        <w:t>Московской области</w:t>
      </w:r>
    </w:p>
    <w:p w:rsidR="00EF5AFD" w:rsidRDefault="00EF5AFD">
      <w:pPr>
        <w:pStyle w:val="ConsPlusNormal"/>
        <w:jc w:val="right"/>
      </w:pPr>
      <w:r>
        <w:t>от 18 декабря 2015 г. N 165-Р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right"/>
      </w:pPr>
      <w:r>
        <w:t>"Приложение N 2</w:t>
      </w:r>
    </w:p>
    <w:p w:rsidR="00EF5AFD" w:rsidRDefault="00EF5AFD">
      <w:pPr>
        <w:pStyle w:val="ConsPlusNormal"/>
        <w:jc w:val="right"/>
      </w:pPr>
      <w:r>
        <w:t>к распоряжению Комитета</w:t>
      </w:r>
    </w:p>
    <w:p w:rsidR="00EF5AFD" w:rsidRDefault="00EF5AFD">
      <w:pPr>
        <w:pStyle w:val="ConsPlusNormal"/>
        <w:jc w:val="right"/>
      </w:pPr>
      <w:r>
        <w:t>по ценам и тарифам</w:t>
      </w:r>
    </w:p>
    <w:p w:rsidR="00EF5AFD" w:rsidRDefault="00EF5AFD">
      <w:pPr>
        <w:pStyle w:val="ConsPlusNormal"/>
        <w:jc w:val="right"/>
      </w:pPr>
      <w:r>
        <w:t>Московской области</w:t>
      </w:r>
    </w:p>
    <w:p w:rsidR="00EF5AFD" w:rsidRDefault="00EF5AFD">
      <w:pPr>
        <w:pStyle w:val="ConsPlusNormal"/>
        <w:jc w:val="right"/>
      </w:pPr>
      <w:r>
        <w:t>от 19 декабря 2014 г. N 156-Р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Title"/>
        <w:jc w:val="center"/>
      </w:pPr>
      <w:bookmarkStart w:id="8" w:name="P17935"/>
      <w:bookmarkEnd w:id="8"/>
      <w:r>
        <w:t>ТАРИФЫ</w:t>
      </w:r>
    </w:p>
    <w:p w:rsidR="00EF5AFD" w:rsidRDefault="00EF5AFD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EF5AFD" w:rsidRDefault="00EF5AF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14"/>
        <w:gridCol w:w="737"/>
        <w:gridCol w:w="1531"/>
        <w:gridCol w:w="1191"/>
        <w:gridCol w:w="1077"/>
        <w:gridCol w:w="1020"/>
        <w:gridCol w:w="1077"/>
        <w:gridCol w:w="1049"/>
        <w:gridCol w:w="1294"/>
      </w:tblGrid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gridSpan w:val="2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31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>Год 2015-2017 с календарной разбивкой</w:t>
            </w:r>
          </w:p>
        </w:tc>
        <w:tc>
          <w:tcPr>
            <w:tcW w:w="1191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223" w:type="dxa"/>
            <w:gridSpan w:val="4"/>
          </w:tcPr>
          <w:p w:rsidR="00EF5AFD" w:rsidRDefault="00EF5AFD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294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2551" w:type="dxa"/>
            <w:gridSpan w:val="2"/>
            <w:vMerge/>
          </w:tcPr>
          <w:p w:rsidR="00EF5AFD" w:rsidRDefault="00EF5AFD"/>
        </w:tc>
        <w:tc>
          <w:tcPr>
            <w:tcW w:w="1531" w:type="dxa"/>
            <w:vMerge/>
          </w:tcPr>
          <w:p w:rsidR="00EF5AFD" w:rsidRDefault="00EF5AFD"/>
        </w:tc>
        <w:tc>
          <w:tcPr>
            <w:tcW w:w="1191" w:type="dxa"/>
            <w:vMerge/>
          </w:tcPr>
          <w:p w:rsidR="00EF5AFD" w:rsidRDefault="00EF5AFD"/>
        </w:tc>
        <w:tc>
          <w:tcPr>
            <w:tcW w:w="1077" w:type="dxa"/>
          </w:tcPr>
          <w:p w:rsidR="00EF5AFD" w:rsidRDefault="00EF5AFD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0" w:type="dxa"/>
          </w:tcPr>
          <w:p w:rsidR="00EF5AFD" w:rsidRDefault="00EF5AFD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</w:tcPr>
          <w:p w:rsidR="00EF5AFD" w:rsidRDefault="00EF5AFD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49" w:type="dxa"/>
          </w:tcPr>
          <w:p w:rsidR="00EF5AFD" w:rsidRDefault="00EF5AFD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94" w:type="dxa"/>
            <w:vMerge/>
          </w:tcPr>
          <w:p w:rsidR="00EF5AFD" w:rsidRDefault="00EF5AFD"/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1.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МУП "</w:t>
            </w:r>
            <w:proofErr w:type="spellStart"/>
            <w:r>
              <w:t>Белоозерское</w:t>
            </w:r>
            <w:proofErr w:type="spellEnd"/>
            <w:r>
              <w:t xml:space="preserve"> ЖКХ", городское поселение </w:t>
            </w:r>
            <w:proofErr w:type="spellStart"/>
            <w:r>
              <w:t>Белоозерский</w:t>
            </w:r>
            <w:proofErr w:type="spellEnd"/>
            <w:r>
              <w:t>, Воскресенский муниципальный район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1637,43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1746,00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1746,00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1811,87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1836,10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1908,80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1932,17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2060,28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2060,28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2138,01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2166,60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2252,38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2.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ООО </w:t>
            </w:r>
            <w:proofErr w:type="spellStart"/>
            <w:r>
              <w:t>Племзавод</w:t>
            </w:r>
            <w:proofErr w:type="spellEnd"/>
            <w:r>
              <w:t xml:space="preserve"> "Барыбино", городской округ Домодедово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1474,60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1588,67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1588,67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1642,60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1665,00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1725,00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1740,03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1874,63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1874,63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1938,27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1964,70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2035,50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3.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ООО "Международный аэропорт "Домодедово", городской округ Домодедово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2146,70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2295,66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2295,66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2369,24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2373,40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2439,40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2533,11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2708,88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2708,88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2795,70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2800,61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2878,49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4.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ФГБУ "ОК "Бор" УДП РФ, городской округ Домодедово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1168,30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1246,39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1246,39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1278,62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1308,90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1357,50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1378,59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1470,74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1470,74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1508,77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1544,50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1601,85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5.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ОАО "ЛИИ им. М.М. Громова", городской округ Жуковский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1509,90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1626,86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1626,86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1686,88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1708,90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1774,40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1781,68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1919,69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1919,69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1990,52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2016,50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2093,79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6.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МУЖКП "Котельники", городской округ Котельники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1617,90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1773,90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1773,90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1833,40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1847,50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1917,70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1909,12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2093,20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2093,20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2163,41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2180,05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2262,89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7.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АО "НАТЭК </w:t>
            </w:r>
            <w:proofErr w:type="spellStart"/>
            <w:r>
              <w:t>Инвест-Энерго</w:t>
            </w:r>
            <w:proofErr w:type="spellEnd"/>
            <w:r>
              <w:t>", Красногорский муниципальный район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2979,50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3036,40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3036,40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3036,40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3091,40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3132,80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3515,81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3582,95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3582,95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3582,95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3647,85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3696,70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8.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ООО "Газпром ВНИИГАЗ", Ленинский муниципальный район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1420,60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1523,10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1448,10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1498,44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1594,50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1651,10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1676,31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1797,26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1708,76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1768,16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1881,51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1948,30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9.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ЗАО "МОСМЕК", Ленинский муниципальный район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1146,80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1236,00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1236,00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1278,60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1301,10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1351,80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1353,22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1458,48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1458,48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1508,75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1535,30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1595,12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10.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ПАО "</w:t>
            </w:r>
            <w:proofErr w:type="spellStart"/>
            <w:r>
              <w:t>Ростелеком</w:t>
            </w:r>
            <w:proofErr w:type="spellEnd"/>
            <w:r>
              <w:t xml:space="preserve">", городское поселение Кубинка Одинцовского муниципального района, городское поселение </w:t>
            </w:r>
            <w:proofErr w:type="spellStart"/>
            <w:r>
              <w:t>Наро-Фоминск</w:t>
            </w:r>
            <w:proofErr w:type="spellEnd"/>
            <w:r>
              <w:t xml:space="preserve"> </w:t>
            </w:r>
            <w:proofErr w:type="spellStart"/>
            <w:r>
              <w:t>Наро-Фоминского</w:t>
            </w:r>
            <w:proofErr w:type="spellEnd"/>
            <w:r>
              <w:t xml:space="preserve"> муниципального района, городской округ Звенигород, сельское поселение </w:t>
            </w:r>
            <w:proofErr w:type="spellStart"/>
            <w:r>
              <w:t>Любучанское</w:t>
            </w:r>
            <w:proofErr w:type="spellEnd"/>
            <w:r>
              <w:t xml:space="preserve"> Чеховского муниципального района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1185,40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1268,70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1268,70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1311,58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1335,10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1387,30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1398,77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1497,07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1497,07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1547,66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1575,42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1637,01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11.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ОАО "БЭЗ", сельское поселение </w:t>
            </w:r>
            <w:proofErr w:type="spellStart"/>
            <w:r>
              <w:t>Буньковское</w:t>
            </w:r>
            <w:proofErr w:type="spellEnd"/>
            <w:r>
              <w:t>, Ногинский муниципальный район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1176,00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1267,70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1263,16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1303,05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1333,30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1384,30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1387,68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1495,89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1490,53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1537,60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1573,29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1633,47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12.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ОАО "</w:t>
            </w:r>
            <w:proofErr w:type="spellStart"/>
            <w:r>
              <w:t>Караваево</w:t>
            </w:r>
            <w:proofErr w:type="spellEnd"/>
            <w:r>
              <w:t xml:space="preserve">", сельское поселение </w:t>
            </w:r>
            <w:proofErr w:type="spellStart"/>
            <w:r>
              <w:t>Буньковское</w:t>
            </w:r>
            <w:proofErr w:type="spellEnd"/>
            <w:r>
              <w:t>, Ногинский муниципальный район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1269,69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1368,70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1368,70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1418,41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1442,70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1501,60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1498,23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1615,07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1615,07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1673,72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1702,39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1771,89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13.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ПАО "</w:t>
            </w:r>
            <w:proofErr w:type="spellStart"/>
            <w:r>
              <w:t>Ростелеком</w:t>
            </w:r>
            <w:proofErr w:type="spellEnd"/>
            <w:r>
              <w:t xml:space="preserve">", сельское поселение </w:t>
            </w:r>
            <w:proofErr w:type="spellStart"/>
            <w:r>
              <w:t>Ермолинское</w:t>
            </w:r>
            <w:proofErr w:type="spellEnd"/>
            <w:r>
              <w:t xml:space="preserve"> </w:t>
            </w:r>
            <w:proofErr w:type="spellStart"/>
            <w:r>
              <w:t>Истринского</w:t>
            </w:r>
            <w:proofErr w:type="spellEnd"/>
            <w:r>
              <w:t xml:space="preserve"> муниципального района, сельское поселение </w:t>
            </w:r>
            <w:proofErr w:type="spellStart"/>
            <w:r>
              <w:t>Пешковское</w:t>
            </w:r>
            <w:proofErr w:type="spellEnd"/>
            <w:r>
              <w:t xml:space="preserve"> </w:t>
            </w:r>
            <w:proofErr w:type="spellStart"/>
            <w:r>
              <w:t>Солнечногорского</w:t>
            </w:r>
            <w:proofErr w:type="spellEnd"/>
            <w:r>
              <w:t xml:space="preserve"> муниципального района, сельское поселение Гжельское Раменского муниципального района, городское поселение Красногорск Красногорского муниципального района, городское поселение Ногинск Ногинского муниципального района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1501,98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1600,40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1600,40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1661,23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1678,40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1741,00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1772,34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1888,47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1888,47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1960,25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1980,51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2054,38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14.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ОАО "ЖКХ "Горки-</w:t>
            </w:r>
            <w:proofErr w:type="gramStart"/>
            <w:r>
              <w:t>X</w:t>
            </w:r>
            <w:proofErr w:type="gramEnd"/>
            <w:r>
              <w:t>", Одинцовский муниципальный район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1249,30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1336,70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1336,70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1381,96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1404,40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1456,50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1474,17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1577,31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1577,31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1630,71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1657,19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1718,67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15.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ООО "Московский насосный завод", Одинцовский муниципальный район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1374,20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1475,01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1475,01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1511,06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1546,50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1603,60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1621,56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1740,51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1740,51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1783,05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1824,87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1892,25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16.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ЗАО "</w:t>
            </w:r>
            <w:proofErr w:type="spellStart"/>
            <w:r>
              <w:t>Петелинская</w:t>
            </w:r>
            <w:proofErr w:type="spellEnd"/>
            <w:r>
              <w:t xml:space="preserve"> птицефабрика", Одинцовский муниципальный район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989,20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1059,90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1059,90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1095,61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1117,20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1160,90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1167,26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1250,68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1250,68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1292,82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1318,30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1369,86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17.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МУП "Энергетик", Павлово-Посадский муниципальный район Московской области (тепловая энергия, поставляемая на территорию микрорайонов Городок, </w:t>
            </w:r>
            <w:proofErr w:type="spellStart"/>
            <w:r>
              <w:t>Старопавловский</w:t>
            </w:r>
            <w:proofErr w:type="spellEnd"/>
            <w:r>
              <w:t xml:space="preserve"> городского поселения Павловский Посад Павлово-Посадского муниципального района, производимая котельной, расположенной по адресу: </w:t>
            </w:r>
            <w:proofErr w:type="gramStart"/>
            <w:r>
              <w:t>г</w:t>
            </w:r>
            <w:proofErr w:type="gramEnd"/>
            <w:r>
              <w:t xml:space="preserve">. Павловский Посад, ул. </w:t>
            </w:r>
            <w:proofErr w:type="spellStart"/>
            <w:r>
              <w:t>Городковская</w:t>
            </w:r>
            <w:proofErr w:type="spellEnd"/>
            <w:r>
              <w:t>, 73 "А", корпус 30)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r>
              <w:lastRenderedPageBreak/>
              <w:t>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lastRenderedPageBreak/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1625,50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1739,30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1739,30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1795,30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1795,30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1861,20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1918,09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2052,37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2052,37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2118,45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2118,45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2196,22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18.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МУП "Энергетик", Павлово-Посадский муниципальный район Московской области (за исключением потребителей на территории микрорайонов Городок, </w:t>
            </w:r>
            <w:proofErr w:type="spellStart"/>
            <w:r>
              <w:t>Старопавловский</w:t>
            </w:r>
            <w:proofErr w:type="spellEnd"/>
            <w:r>
              <w:t xml:space="preserve"> городского поселения Павловский Посад Павлово-Посадского муниципального района Московской области, получающих тепловую энергию, производимую котельной, расположенной по адресу: </w:t>
            </w:r>
            <w:proofErr w:type="gramStart"/>
            <w:r>
              <w:t>г</w:t>
            </w:r>
            <w:proofErr w:type="gramEnd"/>
            <w:r>
              <w:t xml:space="preserve">. Павловский Посад, ул. </w:t>
            </w:r>
            <w:proofErr w:type="spellStart"/>
            <w:r>
              <w:t>Городковская</w:t>
            </w:r>
            <w:proofErr w:type="spellEnd"/>
            <w:r>
              <w:t>, 73 "А", корпус 30)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1899,70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2000,70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2000,70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2067,90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2067,90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2149,00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2241,65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2360,83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2360,83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2440,12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2440,12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2535,82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19.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МУП "</w:t>
            </w:r>
            <w:proofErr w:type="spellStart"/>
            <w:r>
              <w:t>Бытсервис</w:t>
            </w:r>
            <w:proofErr w:type="spellEnd"/>
            <w:r>
              <w:t>", городской округ Подольск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1535,00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1709,90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1709,90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1768,50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1778,70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1838,10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1811,30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2017,68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2017,68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2086,83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2098,87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2168,96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20.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ГКУЗ Туберкулезная клиническая больница N 3 им. профессора Г.А. Захарьина Департамента здравоохранения </w:t>
            </w:r>
            <w:proofErr w:type="gramStart"/>
            <w:r>
              <w:t>г</w:t>
            </w:r>
            <w:proofErr w:type="gramEnd"/>
            <w:r>
              <w:t xml:space="preserve">. Москвы, Рузский муниципальный район Московской области </w:t>
            </w:r>
            <w:hyperlink w:anchor="P205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1635,10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1730,91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1670,00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1726,70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1812,70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1880,40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1929,42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2042,47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1670,00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1726,70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2138,99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2218,87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21.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ОАО "Щелковский металлургический завод", Щелковский муниципальный район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r>
              <w:lastRenderedPageBreak/>
              <w:t>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lastRenderedPageBreak/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1325,70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1415,60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1415,60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1463,91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1485,40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1539,90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1564,33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1670,41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1670,41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1727,41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1752,77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1817,08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22.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ОАО "</w:t>
            </w:r>
            <w:proofErr w:type="spellStart"/>
            <w:r>
              <w:t>ММК-Профиль-Москва</w:t>
            </w:r>
            <w:proofErr w:type="spellEnd"/>
            <w:r>
              <w:t>", Щелковский муниципальный район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1302,90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1388,25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1356,46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1397,40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1449,90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1497,80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1537,42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1638,14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1600,62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1648,93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1710,88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1767,40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23.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ООО "Тепло Сервис", Щелковский муниципальный район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1720,90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1884,74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1884,74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1948,77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1969,50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2036,30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2030,66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2223,99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2223,99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2299,55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2324,01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2402,83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Московское управление подземного хранения газа (филиал ООО "Газпром ПХГ"), Щелковский муниципальный район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1457,30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1538,00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1537,20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1585,67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1602,60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1654,00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1719,61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1814,84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1813,90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1871,09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1891,07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1951,72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25.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ФКП "Щелковский </w:t>
            </w:r>
            <w:proofErr w:type="spellStart"/>
            <w:r>
              <w:t>биокомбинат</w:t>
            </w:r>
            <w:proofErr w:type="spellEnd"/>
            <w:r>
              <w:t>", Щелковский муниципальный район Московской области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1251,70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1349,40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1349,40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1393,65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1415,40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1467,00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205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1477,01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1592,29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1592,29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1644,51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1670,17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1731,06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  <w:r>
              <w:t>26.</w:t>
            </w: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 xml:space="preserve">МПГП </w:t>
            </w:r>
            <w:proofErr w:type="spellStart"/>
            <w:r>
              <w:t>Загорянский</w:t>
            </w:r>
            <w:proofErr w:type="spellEnd"/>
            <w:r>
              <w:t xml:space="preserve"> "</w:t>
            </w:r>
            <w:proofErr w:type="spellStart"/>
            <w:r>
              <w:t>Загорянская</w:t>
            </w:r>
            <w:proofErr w:type="spellEnd"/>
            <w:r>
              <w:t xml:space="preserve"> муниципальная служба ЖКХ", городское поселение </w:t>
            </w:r>
            <w:proofErr w:type="spellStart"/>
            <w:r>
              <w:t>Загорянский</w:t>
            </w:r>
            <w:proofErr w:type="spellEnd"/>
            <w:r>
              <w:t xml:space="preserve"> Щелковского муниципального района Московской области </w:t>
            </w:r>
            <w:hyperlink w:anchor="P205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2430,60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2582,40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2582,40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2685,70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2693,50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2800,10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</w:tcPr>
          <w:p w:rsidR="00EF5AFD" w:rsidRDefault="00EF5AFD">
            <w:pPr>
              <w:pStyle w:val="ConsPlusNormal"/>
            </w:pPr>
          </w:p>
        </w:tc>
        <w:tc>
          <w:tcPr>
            <w:tcW w:w="10790" w:type="dxa"/>
            <w:gridSpan w:val="9"/>
          </w:tcPr>
          <w:p w:rsidR="00EF5AFD" w:rsidRDefault="00EF5AFD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5AFD">
        <w:tc>
          <w:tcPr>
            <w:tcW w:w="624" w:type="dxa"/>
            <w:vMerge w:val="restart"/>
          </w:tcPr>
          <w:p w:rsidR="00EF5AFD" w:rsidRDefault="00EF5AF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r>
              <w:lastRenderedPageBreak/>
              <w:t>руб./Гкал</w:t>
            </w:r>
          </w:p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lastRenderedPageBreak/>
              <w:t>2015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2430,60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2582,40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2582,40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2685,70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 w:val="restart"/>
          </w:tcPr>
          <w:p w:rsidR="00EF5AFD" w:rsidRDefault="00EF5AFD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2693,50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624" w:type="dxa"/>
            <w:vMerge/>
          </w:tcPr>
          <w:p w:rsidR="00EF5AFD" w:rsidRDefault="00EF5AFD"/>
        </w:tc>
        <w:tc>
          <w:tcPr>
            <w:tcW w:w="1814" w:type="dxa"/>
            <w:vMerge/>
          </w:tcPr>
          <w:p w:rsidR="00EF5AFD" w:rsidRDefault="00EF5AFD"/>
        </w:tc>
        <w:tc>
          <w:tcPr>
            <w:tcW w:w="737" w:type="dxa"/>
            <w:vMerge/>
          </w:tcPr>
          <w:p w:rsidR="00EF5AFD" w:rsidRDefault="00EF5AFD"/>
        </w:tc>
        <w:tc>
          <w:tcPr>
            <w:tcW w:w="1531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1191" w:type="dxa"/>
          </w:tcPr>
          <w:p w:rsidR="00EF5AFD" w:rsidRDefault="00EF5AFD">
            <w:pPr>
              <w:pStyle w:val="ConsPlusNormal"/>
            </w:pPr>
            <w:r>
              <w:t>2800,10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049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  <w:tc>
          <w:tcPr>
            <w:tcW w:w="12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</w:tbl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ind w:firstLine="540"/>
        <w:jc w:val="both"/>
      </w:pPr>
      <w:r>
        <w:t>--------------------------------</w:t>
      </w:r>
    </w:p>
    <w:p w:rsidR="00EF5AFD" w:rsidRDefault="00EF5AFD">
      <w:pPr>
        <w:pStyle w:val="ConsPlusNormal"/>
        <w:ind w:firstLine="540"/>
        <w:jc w:val="both"/>
      </w:pPr>
      <w:bookmarkStart w:id="9" w:name="P20550"/>
      <w:bookmarkEnd w:id="9"/>
      <w:r>
        <w:t xml:space="preserve">&lt;*&gt; Выделяется в целях реализации </w:t>
      </w:r>
      <w:hyperlink r:id="rId18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EF5AFD" w:rsidRDefault="00EF5AFD">
      <w:pPr>
        <w:pStyle w:val="ConsPlusNormal"/>
        <w:ind w:firstLine="540"/>
        <w:jc w:val="both"/>
      </w:pPr>
      <w:bookmarkStart w:id="10" w:name="P20551"/>
      <w:bookmarkEnd w:id="10"/>
      <w:r>
        <w:t xml:space="preserve">&lt;**&gt; Применение системы налогообложения в соответствии со </w:t>
      </w:r>
      <w:hyperlink r:id="rId19" w:history="1">
        <w:r>
          <w:rPr>
            <w:color w:val="0000FF"/>
          </w:rPr>
          <w:t>статьей 346.11</w:t>
        </w:r>
      </w:hyperlink>
      <w:r>
        <w:t xml:space="preserve"> Налогового кодекса Российской Федерации (часть вторая)</w:t>
      </w:r>
      <w:proofErr w:type="gramStart"/>
      <w:r>
        <w:t>."</w:t>
      </w:r>
      <w:proofErr w:type="gramEnd"/>
      <w:r>
        <w:t>.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AFD" w:rsidRDefault="00EF5AFD">
      <w:pPr>
        <w:pStyle w:val="ConsPlusNormal"/>
        <w:ind w:firstLine="540"/>
        <w:jc w:val="both"/>
      </w:pPr>
      <w:r>
        <w:t>Тарифы, указанные в приложении N 7, действуют с 1 января 2016 по 31 декабря 2017 года (</w:t>
      </w:r>
      <w:hyperlink w:anchor="P18" w:history="1">
        <w:r>
          <w:rPr>
            <w:color w:val="0000FF"/>
          </w:rPr>
          <w:t>пункт 4</w:t>
        </w:r>
      </w:hyperlink>
      <w:r>
        <w:t xml:space="preserve"> данного документа).</w:t>
      </w:r>
    </w:p>
    <w:p w:rsidR="00EF5AFD" w:rsidRDefault="00EF5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AFD" w:rsidRDefault="00EF5AFD">
      <w:pPr>
        <w:pStyle w:val="ConsPlusNormal"/>
        <w:jc w:val="right"/>
      </w:pPr>
      <w:r>
        <w:t>Приложение N 7</w:t>
      </w:r>
    </w:p>
    <w:p w:rsidR="00EF5AFD" w:rsidRDefault="00EF5AFD">
      <w:pPr>
        <w:pStyle w:val="ConsPlusNormal"/>
        <w:jc w:val="right"/>
      </w:pPr>
      <w:r>
        <w:t>к распоряжению Комитета</w:t>
      </w:r>
    </w:p>
    <w:p w:rsidR="00EF5AFD" w:rsidRDefault="00EF5AFD">
      <w:pPr>
        <w:pStyle w:val="ConsPlusNormal"/>
        <w:jc w:val="right"/>
      </w:pPr>
      <w:r>
        <w:t>по ценам и тарифам</w:t>
      </w:r>
    </w:p>
    <w:p w:rsidR="00EF5AFD" w:rsidRDefault="00EF5AFD">
      <w:pPr>
        <w:pStyle w:val="ConsPlusNormal"/>
        <w:jc w:val="right"/>
      </w:pPr>
      <w:r>
        <w:t>Московской области</w:t>
      </w:r>
    </w:p>
    <w:p w:rsidR="00EF5AFD" w:rsidRDefault="00EF5AFD">
      <w:pPr>
        <w:pStyle w:val="ConsPlusNormal"/>
        <w:jc w:val="right"/>
      </w:pPr>
      <w:r>
        <w:t>от 18 декабря 2015 г. N 165-Р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right"/>
      </w:pPr>
      <w:r>
        <w:t>"Приложение N 3</w:t>
      </w:r>
    </w:p>
    <w:p w:rsidR="00EF5AFD" w:rsidRDefault="00EF5AFD">
      <w:pPr>
        <w:pStyle w:val="ConsPlusNormal"/>
        <w:jc w:val="right"/>
      </w:pPr>
      <w:r>
        <w:t>к распоряжению Комитета</w:t>
      </w:r>
    </w:p>
    <w:p w:rsidR="00EF5AFD" w:rsidRDefault="00EF5AFD">
      <w:pPr>
        <w:pStyle w:val="ConsPlusNormal"/>
        <w:jc w:val="right"/>
      </w:pPr>
      <w:r>
        <w:t>по ценам и тарифам</w:t>
      </w:r>
    </w:p>
    <w:p w:rsidR="00EF5AFD" w:rsidRDefault="00EF5AFD">
      <w:pPr>
        <w:pStyle w:val="ConsPlusNormal"/>
        <w:jc w:val="right"/>
      </w:pPr>
      <w:r>
        <w:t>Московской области</w:t>
      </w:r>
    </w:p>
    <w:p w:rsidR="00EF5AFD" w:rsidRDefault="00EF5AFD">
      <w:pPr>
        <w:pStyle w:val="ConsPlusNormal"/>
        <w:jc w:val="right"/>
      </w:pPr>
      <w:r>
        <w:t>от 19 декабря 2014 г. N 156-Р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Title"/>
        <w:jc w:val="center"/>
      </w:pPr>
      <w:bookmarkStart w:id="11" w:name="P20572"/>
      <w:bookmarkEnd w:id="11"/>
      <w:r>
        <w:t>ТАРИФЫ</w:t>
      </w:r>
    </w:p>
    <w:p w:rsidR="00EF5AFD" w:rsidRDefault="00EF5AFD">
      <w:pPr>
        <w:pStyle w:val="ConsPlusTitle"/>
        <w:jc w:val="center"/>
      </w:pPr>
      <w:r>
        <w:t>НА УСЛУГИ ПО ПЕРЕДАЧЕ ТЕПЛОВОЙ ЭНЕРГИИ, ТЕПЛОНОСИТЕЛЯ</w:t>
      </w:r>
    </w:p>
    <w:p w:rsidR="00EF5AFD" w:rsidRDefault="00EF5AF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494"/>
        <w:gridCol w:w="1417"/>
        <w:gridCol w:w="907"/>
        <w:gridCol w:w="794"/>
      </w:tblGrid>
      <w:tr w:rsidR="00EF5AFD">
        <w:tc>
          <w:tcPr>
            <w:tcW w:w="567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lastRenderedPageBreak/>
              <w:t xml:space="preserve">Наименование регулируемой </w:t>
            </w:r>
            <w:r>
              <w:lastRenderedPageBreak/>
              <w:t>организации, муниципальное образование</w:t>
            </w:r>
          </w:p>
        </w:tc>
        <w:tc>
          <w:tcPr>
            <w:tcW w:w="2494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lastRenderedPageBreak/>
              <w:t>Вид тарифа</w:t>
            </w:r>
          </w:p>
        </w:tc>
        <w:tc>
          <w:tcPr>
            <w:tcW w:w="1417" w:type="dxa"/>
            <w:vMerge w:val="restart"/>
          </w:tcPr>
          <w:p w:rsidR="00EF5AFD" w:rsidRDefault="00EF5AF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01" w:type="dxa"/>
            <w:gridSpan w:val="2"/>
          </w:tcPr>
          <w:p w:rsidR="00EF5AFD" w:rsidRDefault="00EF5AFD">
            <w:pPr>
              <w:pStyle w:val="ConsPlusNormal"/>
              <w:jc w:val="center"/>
            </w:pPr>
            <w:r>
              <w:t xml:space="preserve">Вид </w:t>
            </w:r>
            <w:r>
              <w:lastRenderedPageBreak/>
              <w:t>теплоносителя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402" w:type="dxa"/>
            <w:vMerge/>
          </w:tcPr>
          <w:p w:rsidR="00EF5AFD" w:rsidRDefault="00EF5AFD"/>
        </w:tc>
        <w:tc>
          <w:tcPr>
            <w:tcW w:w="2494" w:type="dxa"/>
            <w:vMerge/>
          </w:tcPr>
          <w:p w:rsidR="00EF5AFD" w:rsidRDefault="00EF5AFD"/>
        </w:tc>
        <w:tc>
          <w:tcPr>
            <w:tcW w:w="1417" w:type="dxa"/>
            <w:vMerge/>
          </w:tcPr>
          <w:p w:rsidR="00EF5AFD" w:rsidRDefault="00EF5AFD"/>
        </w:tc>
        <w:tc>
          <w:tcPr>
            <w:tcW w:w="907" w:type="dxa"/>
          </w:tcPr>
          <w:p w:rsidR="00EF5AFD" w:rsidRDefault="00EF5AF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794" w:type="dxa"/>
          </w:tcPr>
          <w:p w:rsidR="00EF5AFD" w:rsidRDefault="00EF5AFD">
            <w:pPr>
              <w:pStyle w:val="ConsPlusNormal"/>
              <w:jc w:val="center"/>
            </w:pPr>
            <w:r>
              <w:t>Пар</w:t>
            </w:r>
          </w:p>
        </w:tc>
      </w:tr>
      <w:tr w:rsidR="00EF5AFD">
        <w:tc>
          <w:tcPr>
            <w:tcW w:w="567" w:type="dxa"/>
          </w:tcPr>
          <w:p w:rsidR="00EF5AFD" w:rsidRDefault="00EF5AFD">
            <w:pPr>
              <w:pStyle w:val="ConsPlusNormal"/>
            </w:pPr>
          </w:p>
        </w:tc>
        <w:tc>
          <w:tcPr>
            <w:tcW w:w="9014" w:type="dxa"/>
            <w:gridSpan w:val="5"/>
          </w:tcPr>
          <w:p w:rsidR="00EF5AFD" w:rsidRDefault="00EF5AF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5AFD">
        <w:tc>
          <w:tcPr>
            <w:tcW w:w="567" w:type="dxa"/>
            <w:vMerge w:val="restart"/>
          </w:tcPr>
          <w:p w:rsidR="00EF5AFD" w:rsidRDefault="00EF5AFD">
            <w:pPr>
              <w:pStyle w:val="ConsPlusNormal"/>
            </w:pPr>
            <w:r>
              <w:t>1</w:t>
            </w:r>
          </w:p>
        </w:tc>
        <w:tc>
          <w:tcPr>
            <w:tcW w:w="3402" w:type="dxa"/>
            <w:vMerge w:val="restart"/>
          </w:tcPr>
          <w:p w:rsidR="00EF5AFD" w:rsidRDefault="00EF5AFD">
            <w:pPr>
              <w:pStyle w:val="ConsPlusNormal"/>
            </w:pPr>
            <w:r>
              <w:t>ОАО "ЭМЗ им. В.М. Мясищева", городской округ Жуковский</w:t>
            </w:r>
          </w:p>
        </w:tc>
        <w:tc>
          <w:tcPr>
            <w:tcW w:w="2494" w:type="dxa"/>
            <w:vMerge w:val="restart"/>
          </w:tcPr>
          <w:p w:rsidR="00EF5AFD" w:rsidRDefault="00EF5A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в том числе содержание сетей (без учета НДС), руб./Гкал</w:t>
            </w:r>
          </w:p>
        </w:tc>
        <w:tc>
          <w:tcPr>
            <w:tcW w:w="1417" w:type="dxa"/>
          </w:tcPr>
          <w:p w:rsidR="00EF5AFD" w:rsidRDefault="00EF5AFD">
            <w:pPr>
              <w:pStyle w:val="ConsPlusNormal"/>
            </w:pPr>
            <w:r>
              <w:t>с 01.01.2015</w:t>
            </w:r>
          </w:p>
        </w:tc>
        <w:tc>
          <w:tcPr>
            <w:tcW w:w="907" w:type="dxa"/>
          </w:tcPr>
          <w:p w:rsidR="00EF5AFD" w:rsidRDefault="00EF5AFD">
            <w:pPr>
              <w:pStyle w:val="ConsPlusNormal"/>
            </w:pPr>
            <w:r>
              <w:t>207,10</w:t>
            </w:r>
          </w:p>
        </w:tc>
        <w:tc>
          <w:tcPr>
            <w:tcW w:w="7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402" w:type="dxa"/>
            <w:vMerge/>
          </w:tcPr>
          <w:p w:rsidR="00EF5AFD" w:rsidRDefault="00EF5AFD"/>
        </w:tc>
        <w:tc>
          <w:tcPr>
            <w:tcW w:w="2494" w:type="dxa"/>
            <w:vMerge/>
          </w:tcPr>
          <w:p w:rsidR="00EF5AFD" w:rsidRDefault="00EF5AFD"/>
        </w:tc>
        <w:tc>
          <w:tcPr>
            <w:tcW w:w="1417" w:type="dxa"/>
          </w:tcPr>
          <w:p w:rsidR="00EF5AFD" w:rsidRDefault="00EF5AFD">
            <w:pPr>
              <w:pStyle w:val="ConsPlusNormal"/>
            </w:pPr>
            <w:r>
              <w:t>с 01.07.2015</w:t>
            </w:r>
          </w:p>
        </w:tc>
        <w:tc>
          <w:tcPr>
            <w:tcW w:w="907" w:type="dxa"/>
          </w:tcPr>
          <w:p w:rsidR="00EF5AFD" w:rsidRDefault="00EF5AFD">
            <w:pPr>
              <w:pStyle w:val="ConsPlusNormal"/>
            </w:pPr>
            <w:r>
              <w:t>217,51</w:t>
            </w:r>
          </w:p>
        </w:tc>
        <w:tc>
          <w:tcPr>
            <w:tcW w:w="7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402" w:type="dxa"/>
            <w:vMerge/>
          </w:tcPr>
          <w:p w:rsidR="00EF5AFD" w:rsidRDefault="00EF5AFD"/>
        </w:tc>
        <w:tc>
          <w:tcPr>
            <w:tcW w:w="2494" w:type="dxa"/>
            <w:vMerge/>
          </w:tcPr>
          <w:p w:rsidR="00EF5AFD" w:rsidRDefault="00EF5AFD"/>
        </w:tc>
        <w:tc>
          <w:tcPr>
            <w:tcW w:w="1417" w:type="dxa"/>
          </w:tcPr>
          <w:p w:rsidR="00EF5AFD" w:rsidRDefault="00EF5AFD">
            <w:pPr>
              <w:pStyle w:val="ConsPlusNormal"/>
            </w:pPr>
            <w:r>
              <w:t>с 01.01.2016</w:t>
            </w:r>
          </w:p>
        </w:tc>
        <w:tc>
          <w:tcPr>
            <w:tcW w:w="907" w:type="dxa"/>
          </w:tcPr>
          <w:p w:rsidR="00EF5AFD" w:rsidRDefault="00EF5AFD">
            <w:pPr>
              <w:pStyle w:val="ConsPlusNormal"/>
            </w:pPr>
            <w:r>
              <w:t>413,49</w:t>
            </w:r>
          </w:p>
          <w:p w:rsidR="00EF5AFD" w:rsidRDefault="00EF5AFD">
            <w:pPr>
              <w:pStyle w:val="ConsPlusNormal"/>
            </w:pPr>
            <w:r>
              <w:t>219,72</w:t>
            </w:r>
          </w:p>
        </w:tc>
        <w:tc>
          <w:tcPr>
            <w:tcW w:w="7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402" w:type="dxa"/>
            <w:vMerge/>
          </w:tcPr>
          <w:p w:rsidR="00EF5AFD" w:rsidRDefault="00EF5AFD"/>
        </w:tc>
        <w:tc>
          <w:tcPr>
            <w:tcW w:w="2494" w:type="dxa"/>
            <w:vMerge/>
          </w:tcPr>
          <w:p w:rsidR="00EF5AFD" w:rsidRDefault="00EF5AFD"/>
        </w:tc>
        <w:tc>
          <w:tcPr>
            <w:tcW w:w="1417" w:type="dxa"/>
          </w:tcPr>
          <w:p w:rsidR="00EF5AFD" w:rsidRDefault="00EF5AFD">
            <w:pPr>
              <w:pStyle w:val="ConsPlusNormal"/>
            </w:pPr>
            <w:r>
              <w:t>с 01.07.2016</w:t>
            </w:r>
          </w:p>
        </w:tc>
        <w:tc>
          <w:tcPr>
            <w:tcW w:w="907" w:type="dxa"/>
          </w:tcPr>
          <w:p w:rsidR="00EF5AFD" w:rsidRDefault="00EF5AFD">
            <w:pPr>
              <w:pStyle w:val="ConsPlusNormal"/>
            </w:pPr>
            <w:r>
              <w:t>429,70</w:t>
            </w:r>
          </w:p>
          <w:p w:rsidR="00EF5AFD" w:rsidRDefault="00EF5AFD">
            <w:pPr>
              <w:pStyle w:val="ConsPlusNormal"/>
            </w:pPr>
            <w:r>
              <w:t>230,84</w:t>
            </w:r>
          </w:p>
        </w:tc>
        <w:tc>
          <w:tcPr>
            <w:tcW w:w="7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402" w:type="dxa"/>
            <w:vMerge/>
          </w:tcPr>
          <w:p w:rsidR="00EF5AFD" w:rsidRDefault="00EF5AFD"/>
        </w:tc>
        <w:tc>
          <w:tcPr>
            <w:tcW w:w="2494" w:type="dxa"/>
            <w:vMerge/>
          </w:tcPr>
          <w:p w:rsidR="00EF5AFD" w:rsidRDefault="00EF5AFD"/>
        </w:tc>
        <w:tc>
          <w:tcPr>
            <w:tcW w:w="1417" w:type="dxa"/>
          </w:tcPr>
          <w:p w:rsidR="00EF5AFD" w:rsidRDefault="00EF5AFD">
            <w:pPr>
              <w:pStyle w:val="ConsPlusNormal"/>
            </w:pPr>
            <w:r>
              <w:t>с 01.01.2017</w:t>
            </w:r>
          </w:p>
        </w:tc>
        <w:tc>
          <w:tcPr>
            <w:tcW w:w="907" w:type="dxa"/>
          </w:tcPr>
          <w:p w:rsidR="00EF5AFD" w:rsidRDefault="00EF5AFD">
            <w:pPr>
              <w:pStyle w:val="ConsPlusNormal"/>
            </w:pPr>
            <w:r>
              <w:t>225,00</w:t>
            </w:r>
          </w:p>
        </w:tc>
        <w:tc>
          <w:tcPr>
            <w:tcW w:w="7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  <w:tr w:rsidR="00EF5AFD">
        <w:tc>
          <w:tcPr>
            <w:tcW w:w="567" w:type="dxa"/>
            <w:vMerge/>
          </w:tcPr>
          <w:p w:rsidR="00EF5AFD" w:rsidRDefault="00EF5AFD"/>
        </w:tc>
        <w:tc>
          <w:tcPr>
            <w:tcW w:w="3402" w:type="dxa"/>
            <w:vMerge/>
          </w:tcPr>
          <w:p w:rsidR="00EF5AFD" w:rsidRDefault="00EF5AFD"/>
        </w:tc>
        <w:tc>
          <w:tcPr>
            <w:tcW w:w="2494" w:type="dxa"/>
            <w:vMerge/>
          </w:tcPr>
          <w:p w:rsidR="00EF5AFD" w:rsidRDefault="00EF5AFD"/>
        </w:tc>
        <w:tc>
          <w:tcPr>
            <w:tcW w:w="1417" w:type="dxa"/>
          </w:tcPr>
          <w:p w:rsidR="00EF5AFD" w:rsidRDefault="00EF5AFD">
            <w:pPr>
              <w:pStyle w:val="ConsPlusNormal"/>
            </w:pPr>
            <w:r>
              <w:t>с 01.07.2017</w:t>
            </w:r>
          </w:p>
        </w:tc>
        <w:tc>
          <w:tcPr>
            <w:tcW w:w="907" w:type="dxa"/>
          </w:tcPr>
          <w:p w:rsidR="00EF5AFD" w:rsidRDefault="00EF5AFD">
            <w:pPr>
              <w:pStyle w:val="ConsPlusNormal"/>
            </w:pPr>
            <w:r>
              <w:t>231,70</w:t>
            </w:r>
          </w:p>
        </w:tc>
        <w:tc>
          <w:tcPr>
            <w:tcW w:w="794" w:type="dxa"/>
          </w:tcPr>
          <w:p w:rsidR="00EF5AFD" w:rsidRDefault="00EF5AFD">
            <w:pPr>
              <w:pStyle w:val="ConsPlusNormal"/>
            </w:pPr>
            <w:r>
              <w:t>-</w:t>
            </w:r>
          </w:p>
        </w:tc>
      </w:tr>
    </w:tbl>
    <w:p w:rsidR="00EF5AFD" w:rsidRDefault="00EF5AFD">
      <w:pPr>
        <w:pStyle w:val="ConsPlusNormal"/>
        <w:jc w:val="right"/>
      </w:pPr>
      <w:r>
        <w:t>".</w:t>
      </w: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jc w:val="both"/>
      </w:pPr>
    </w:p>
    <w:p w:rsidR="00EF5AFD" w:rsidRDefault="00EF5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154" w:rsidRDefault="00433154">
      <w:bookmarkStart w:id="12" w:name="_GoBack"/>
      <w:bookmarkEnd w:id="12"/>
    </w:p>
    <w:sectPr w:rsidR="00433154" w:rsidSect="00F87AE4">
      <w:pgSz w:w="16838" w:h="11905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AFD"/>
    <w:rsid w:val="00433154"/>
    <w:rsid w:val="00DC4E83"/>
    <w:rsid w:val="00EF5AFD"/>
    <w:rsid w:val="00F8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5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5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5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5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5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5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5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5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A573DD10AD9DC5B21FE98B923E39F92A918CDB11D716C82F8DFE690923837F1BD8D7465EC89F7PFzEJ" TargetMode="External"/><Relationship Id="rId13" Type="http://schemas.openxmlformats.org/officeDocument/2006/relationships/hyperlink" Target="consultantplus://offline/ref=1B0A573DD10AD9DC5B21FE98B923E39F92AB1DC8BA1D716C82F8DFE690923837F1BD8D7464E88DF4PFzEJ" TargetMode="External"/><Relationship Id="rId18" Type="http://schemas.openxmlformats.org/officeDocument/2006/relationships/hyperlink" Target="consultantplus://offline/ref=1B0A573DD10AD9DC5B21E198A823E39F91A219CAB71E716C82F8DFE690923837F1BD8D7464E88DF5PFzF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B0A573DD10AD9DC5B21FE98B923E39F92A918C3B413716C82F8DFE690923837F1BD8D7464E889F2PFzEJ" TargetMode="External"/><Relationship Id="rId12" Type="http://schemas.openxmlformats.org/officeDocument/2006/relationships/hyperlink" Target="consultantplus://offline/ref=1B0A573DD10AD9DC5B21FE98B923E39F92AB14CBB21B716C82F8DFE690923837F1BD8D7464EE8FFAPFz8J" TargetMode="External"/><Relationship Id="rId17" Type="http://schemas.openxmlformats.org/officeDocument/2006/relationships/hyperlink" Target="consultantplus://offline/ref=1B0A573DD10AD9DC5B21E198A823E39F91A219CAB71E716C82F8DFE690923837F1BD8D7464E88DF5PFz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0A573DD10AD9DC5B21E198A823E39F91A219CAB71E716C82F8DFE690923837F1BD8D7464EB8CF4PFzC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0A573DD10AD9DC5B21E198A823E39F91A21ECABB1C716C82F8DFE690P9z2J" TargetMode="External"/><Relationship Id="rId11" Type="http://schemas.openxmlformats.org/officeDocument/2006/relationships/hyperlink" Target="consultantplus://offline/ref=1B0A573DD10AD9DC5B21FE98B923E39F92AB14CBB21B716C82F8DFE690923837F1BD8D7464EE8CF4PFz1J" TargetMode="External"/><Relationship Id="rId5" Type="http://schemas.openxmlformats.org/officeDocument/2006/relationships/hyperlink" Target="consultantplus://offline/ref=1B0A573DD10AD9DC5B21E198A823E39F91A315CCB61D716C82F8DFE690P9z2J" TargetMode="External"/><Relationship Id="rId15" Type="http://schemas.openxmlformats.org/officeDocument/2006/relationships/hyperlink" Target="consultantplus://offline/ref=1B0A573DD10AD9DC5B21E198A823E39F91A219CAB71E716C82F8DFE690923837F1BD8D7464E88DF5PFzFJ" TargetMode="External"/><Relationship Id="rId10" Type="http://schemas.openxmlformats.org/officeDocument/2006/relationships/hyperlink" Target="consultantplus://offline/ref=1B0A573DD10AD9DC5B21FE98B923E39F92AB14CBB21B716C82F8DFE690923837F1BD8D7464E98BFBPFzCJ" TargetMode="External"/><Relationship Id="rId19" Type="http://schemas.openxmlformats.org/officeDocument/2006/relationships/hyperlink" Target="consultantplus://offline/ref=1B0A573DD10AD9DC5B21E198A823E39F91A219CAB71E716C82F8DFE690923837F1BD8D7464EB8CF4PFzCJ" TargetMode="External"/><Relationship Id="rId4" Type="http://schemas.openxmlformats.org/officeDocument/2006/relationships/hyperlink" Target="consultantplus://offline/ref=1B0A573DD10AD9DC5B21FE98B923E39F92A91ACEBA1B716C82F8DFE690923837F1BD8D7464E889FAPFzBJ" TargetMode="External"/><Relationship Id="rId9" Type="http://schemas.openxmlformats.org/officeDocument/2006/relationships/hyperlink" Target="consultantplus://offline/ref=1B0A573DD10AD9DC5B21FE98B923E39F92AB15CFB61A716C82F8DFE690923837F1BD8D7465EB80F4PFz8J" TargetMode="External"/><Relationship Id="rId14" Type="http://schemas.openxmlformats.org/officeDocument/2006/relationships/hyperlink" Target="consultantplus://offline/ref=1B0A573DD10AD9DC5B21FE98B923E39F92AB1DC8BA1D716C82F8DFE690923837F1BD8D7464EB88FBPFz8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67</Pages>
  <Words>10712</Words>
  <Characters>61063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Ангелина Николаевна</dc:creator>
  <cp:lastModifiedBy>Завьялова</cp:lastModifiedBy>
  <cp:revision>2</cp:revision>
  <dcterms:created xsi:type="dcterms:W3CDTF">2016-06-06T09:51:00Z</dcterms:created>
  <dcterms:modified xsi:type="dcterms:W3CDTF">2016-06-07T08:09:00Z</dcterms:modified>
</cp:coreProperties>
</file>